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E680A2" w14:textId="536160C8" w:rsidR="00217B9D" w:rsidRPr="00C95D02" w:rsidRDefault="0098009E" w:rsidP="002F5818">
      <w:pPr>
        <w:pStyle w:val="1RoadNews"/>
        <w:rPr>
          <w:rFonts w:ascii="Verdana" w:hAnsi="Verdana"/>
          <w:b/>
          <w:bCs/>
          <w:color w:val="auto"/>
          <w:sz w:val="40"/>
          <w:szCs w:val="40"/>
        </w:rPr>
      </w:pPr>
      <w:r>
        <w:rPr>
          <w:rFonts w:ascii="Verdana" w:hAnsi="Verdana"/>
          <w:b/>
          <w:bCs/>
          <w:iCs w:val="0"/>
          <w:sz w:val="40"/>
          <w:szCs w:val="40"/>
          <w:lang w:val="pt-BR"/>
        </w:rPr>
        <w:t xml:space="preserve">Steinexpo 2023: Kleemann apresenta </w:t>
      </w:r>
      <w:r>
        <w:rPr>
          <w:rFonts w:ascii="Verdana" w:hAnsi="Verdana"/>
          <w:b/>
          <w:bCs/>
          <w:iCs w:val="0"/>
          <w:color w:val="auto"/>
          <w:sz w:val="40"/>
          <w:szCs w:val="40"/>
          <w:lang w:val="pt-BR"/>
        </w:rPr>
        <w:t>soluções sustentáveis para pedreiras e reciclagem</w:t>
      </w:r>
    </w:p>
    <w:p w14:paraId="4E745DD4" w14:textId="77777777" w:rsidR="00A9565F" w:rsidRPr="000E24F8" w:rsidRDefault="00A9565F" w:rsidP="00BD5391">
      <w:pPr>
        <w:spacing w:line="276" w:lineRule="auto"/>
        <w:jc w:val="both"/>
        <w:rPr>
          <w:b/>
          <w:iCs/>
          <w:sz w:val="22"/>
        </w:rPr>
      </w:pPr>
    </w:p>
    <w:p w14:paraId="44548CCB" w14:textId="6E147FC9" w:rsidR="00A9565F" w:rsidRPr="00CF06F9" w:rsidRDefault="00A9565F" w:rsidP="00A9565F">
      <w:pPr>
        <w:jc w:val="both"/>
        <w:rPr>
          <w:rFonts w:eastAsiaTheme="majorEastAsia" w:cstheme="majorBidi"/>
          <w:b/>
          <w:color w:val="000000" w:themeColor="text1"/>
          <w:sz w:val="22"/>
          <w:szCs w:val="22"/>
          <w:lang w:val="pt-BR"/>
        </w:rPr>
      </w:pPr>
      <w:r>
        <w:rPr>
          <w:rFonts w:eastAsiaTheme="majorEastAsia" w:cstheme="majorBidi"/>
          <w:b/>
          <w:bCs/>
          <w:color w:val="000000" w:themeColor="text1"/>
          <w:sz w:val="22"/>
          <w:szCs w:val="22"/>
          <w:lang w:val="pt-BR"/>
        </w:rPr>
        <w:t xml:space="preserve">Na Steinexpo deste ano, a Kleemann apresenta plantas de britagem e peneiramento inovadoras e </w:t>
      </w:r>
      <w:r>
        <w:rPr>
          <w:rFonts w:eastAsiaTheme="majorEastAsia" w:cstheme="majorBidi"/>
          <w:b/>
          <w:bCs/>
          <w:sz w:val="22"/>
          <w:szCs w:val="22"/>
          <w:lang w:val="pt-BR"/>
        </w:rPr>
        <w:t xml:space="preserve">móveis </w:t>
      </w:r>
      <w:r>
        <w:rPr>
          <w:rFonts w:eastAsiaTheme="majorEastAsia" w:cstheme="majorBidi"/>
          <w:b/>
          <w:bCs/>
          <w:color w:val="000000" w:themeColor="text1"/>
          <w:sz w:val="22"/>
          <w:szCs w:val="22"/>
          <w:lang w:val="pt-BR"/>
        </w:rPr>
        <w:t xml:space="preserve">e o conceito de operação SPECTIVE de seu vasto portfólio de produtos. Pela primeira vez na Steinexpo também poderá ser vista uma carregadeira de rodas da John Deere. Na feira estarão em foco a rentabilidade, operabilidade e sustentabilidade. </w:t>
      </w:r>
    </w:p>
    <w:p w14:paraId="7AAA3344" w14:textId="77777777" w:rsidR="00A9565F" w:rsidRPr="00CF06F9" w:rsidRDefault="00A9565F" w:rsidP="00A9565F">
      <w:pPr>
        <w:jc w:val="both"/>
        <w:rPr>
          <w:rFonts w:eastAsiaTheme="majorEastAsia" w:cstheme="majorBidi"/>
          <w:bCs/>
          <w:color w:val="000000" w:themeColor="text1"/>
          <w:sz w:val="22"/>
          <w:szCs w:val="22"/>
          <w:lang w:val="pt-BR"/>
        </w:rPr>
      </w:pPr>
    </w:p>
    <w:p w14:paraId="46C009E8" w14:textId="752B164E" w:rsidR="00426B30" w:rsidRPr="00CF06F9" w:rsidRDefault="004802E3" w:rsidP="00426B30">
      <w:pPr>
        <w:jc w:val="both"/>
        <w:rPr>
          <w:rFonts w:eastAsiaTheme="majorEastAsia" w:cstheme="majorBidi"/>
          <w:b/>
          <w:sz w:val="22"/>
          <w:szCs w:val="22"/>
          <w:lang w:val="pt-BR"/>
        </w:rPr>
      </w:pPr>
      <w:r>
        <w:rPr>
          <w:rFonts w:eastAsiaTheme="majorEastAsia" w:cstheme="majorBidi"/>
          <w:b/>
          <w:bCs/>
          <w:sz w:val="22"/>
          <w:szCs w:val="22"/>
          <w:lang w:val="pt-BR"/>
        </w:rPr>
        <w:t>Forte na pedreira e na reciclagem</w:t>
      </w:r>
    </w:p>
    <w:p w14:paraId="5048E884" w14:textId="76813911" w:rsidR="00426B30" w:rsidRPr="00CF06F9" w:rsidRDefault="00426B30" w:rsidP="00426B30">
      <w:pPr>
        <w:jc w:val="both"/>
        <w:rPr>
          <w:rFonts w:eastAsiaTheme="majorEastAsia" w:cstheme="majorBidi"/>
          <w:bCs/>
          <w:color w:val="000000" w:themeColor="text1"/>
          <w:sz w:val="22"/>
          <w:szCs w:val="22"/>
          <w:lang w:val="pt-BR"/>
        </w:rPr>
      </w:pPr>
      <w:r>
        <w:rPr>
          <w:rFonts w:eastAsiaTheme="majorEastAsia" w:cstheme="majorBidi"/>
          <w:color w:val="000000" w:themeColor="text1"/>
          <w:sz w:val="22"/>
          <w:szCs w:val="22"/>
          <w:lang w:val="pt-BR"/>
        </w:rPr>
        <w:t xml:space="preserve">Com o britador de impacto MOBIREX MR 130(i) PRO, a Kleemann apresenta o mais recente membro da família da PRO-Line. A planta é usada como britador primário e secundário e combina capacidade, precisão e sustentabilidade. </w:t>
      </w:r>
    </w:p>
    <w:p w14:paraId="180CE4A0" w14:textId="0019EFBE" w:rsidR="00426B30" w:rsidRPr="00CF06F9" w:rsidRDefault="00426B30" w:rsidP="00426B30">
      <w:pPr>
        <w:jc w:val="both"/>
        <w:rPr>
          <w:rFonts w:eastAsiaTheme="majorEastAsia" w:cstheme="majorBidi"/>
          <w:bCs/>
          <w:color w:val="000000" w:themeColor="text1"/>
          <w:sz w:val="22"/>
          <w:szCs w:val="22"/>
          <w:lang w:val="pt-BR"/>
        </w:rPr>
      </w:pPr>
      <w:r>
        <w:rPr>
          <w:rFonts w:eastAsiaTheme="majorEastAsia" w:cstheme="majorBidi"/>
          <w:color w:val="000000" w:themeColor="text1"/>
          <w:sz w:val="22"/>
          <w:szCs w:val="22"/>
          <w:lang w:val="pt-BR"/>
        </w:rPr>
        <w:t xml:space="preserve">Graças a seu conceito de acionamento totalmente elétrico com possibilidade de alimentação elétrica externa e, portanto, operação sem emissões no local, a planta garante um baixo consumo de energia por tonelada de produto final. Graças à grande peneira final de deck duplo, é possível usinar duas granulações finais classificadas. O MR 130(i) PRO cobre um vasto leque de aplicações em rocha natural e reciclagem. Com seu pesado rotor e potente acionamento elétrico de 250 kW, a unidade de britagem garante uma capacidade de produção muito alta e estável. Graças ao CFS é garantida uma alimentação contínua do britador. </w:t>
      </w:r>
    </w:p>
    <w:p w14:paraId="531E0EF8" w14:textId="77777777" w:rsidR="004802E3" w:rsidRPr="00CF06F9" w:rsidRDefault="004802E3" w:rsidP="00426B30">
      <w:pPr>
        <w:jc w:val="both"/>
        <w:rPr>
          <w:rFonts w:eastAsiaTheme="majorEastAsia" w:cstheme="majorBidi"/>
          <w:bCs/>
          <w:color w:val="000000" w:themeColor="text1"/>
          <w:sz w:val="22"/>
          <w:szCs w:val="22"/>
          <w:lang w:val="pt-BR"/>
        </w:rPr>
      </w:pPr>
    </w:p>
    <w:p w14:paraId="683317ED" w14:textId="77777777" w:rsidR="00426B30" w:rsidRPr="00CF06F9" w:rsidRDefault="00426B30" w:rsidP="00426B30">
      <w:pPr>
        <w:jc w:val="both"/>
        <w:rPr>
          <w:b/>
          <w:color w:val="000000" w:themeColor="text1"/>
          <w:sz w:val="22"/>
          <w:lang w:val="en-GB"/>
        </w:rPr>
      </w:pPr>
      <w:r>
        <w:rPr>
          <w:b/>
          <w:bCs/>
          <w:color w:val="000000" w:themeColor="text1"/>
          <w:sz w:val="22"/>
          <w:lang w:val="pt-BR"/>
        </w:rPr>
        <w:t xml:space="preserve">Conceito de operação SPECTIVE com novas funções </w:t>
      </w:r>
    </w:p>
    <w:p w14:paraId="7FB7B490" w14:textId="52DE3132" w:rsidR="00426B30" w:rsidRPr="00CF06F9" w:rsidRDefault="00426B30" w:rsidP="00A1289F">
      <w:pPr>
        <w:pStyle w:val="Text"/>
        <w:rPr>
          <w:bCs/>
          <w:lang w:val="en-GB"/>
        </w:rPr>
      </w:pPr>
      <w:r>
        <w:rPr>
          <w:color w:val="000000" w:themeColor="text1"/>
          <w:lang w:val="pt-BR"/>
        </w:rPr>
        <w:t xml:space="preserve">O inovador conceito de operação SPECTIVE compreende diversos componentes que estão perfeitamente combinados entre si e acompanham o operador da máquina ao longo de todo o dia de trabalho. Além do intuitivo painel touch screen e diferentes controles remotos por rádio, o aplicativo digital SPECTIVE CONNECT apoia, acima de tudo, a digitalização na obra. Todas as informações de processo e relatórios relevantes são apresentados no smartphone, sem que tenha de abandonar os aparelhos de alimentação dos britadores. </w:t>
      </w:r>
      <w:r>
        <w:rPr>
          <w:lang w:val="pt-BR"/>
        </w:rPr>
        <w:t xml:space="preserve">Novidade no mundo SPECTIVE é o "Smart Job Configurator". Esta ferramenta de configuração ajuda o operador a selecionar as configurações corretas da máquina, facilita o dia a dia no trabalho e garante ainda maior rentabilidade. </w:t>
      </w:r>
    </w:p>
    <w:p w14:paraId="6DE47840" w14:textId="77777777" w:rsidR="00A1289F" w:rsidRPr="00CF06F9" w:rsidRDefault="00A1289F" w:rsidP="00A1289F">
      <w:pPr>
        <w:pStyle w:val="Text"/>
        <w:rPr>
          <w:rFonts w:eastAsiaTheme="majorEastAsia" w:cstheme="majorBidi"/>
          <w:b/>
          <w:color w:val="000000" w:themeColor="text1"/>
          <w:szCs w:val="22"/>
          <w:lang w:val="en-GB"/>
        </w:rPr>
      </w:pPr>
    </w:p>
    <w:p w14:paraId="765D0936" w14:textId="4C6A6C39" w:rsidR="00426B30" w:rsidRPr="00CF06F9" w:rsidRDefault="00426B30" w:rsidP="00426B30">
      <w:pPr>
        <w:jc w:val="both"/>
        <w:rPr>
          <w:rFonts w:eastAsiaTheme="majorEastAsia" w:cstheme="majorBidi"/>
          <w:b/>
          <w:color w:val="000000" w:themeColor="text1"/>
          <w:sz w:val="22"/>
          <w:szCs w:val="22"/>
          <w:lang w:val="en-GB"/>
        </w:rPr>
      </w:pPr>
      <w:r>
        <w:rPr>
          <w:rFonts w:eastAsiaTheme="majorEastAsia" w:cstheme="majorBidi"/>
          <w:b/>
          <w:bCs/>
          <w:color w:val="000000" w:themeColor="text1"/>
          <w:sz w:val="22"/>
          <w:szCs w:val="22"/>
          <w:lang w:val="pt-BR"/>
        </w:rPr>
        <w:t>Programa de triagem Kleemann estendido</w:t>
      </w:r>
    </w:p>
    <w:p w14:paraId="3982B75C" w14:textId="194256AB" w:rsidR="00265CAF" w:rsidRPr="00CF06F9" w:rsidRDefault="00426B30" w:rsidP="00426B30">
      <w:pPr>
        <w:autoSpaceDE w:val="0"/>
        <w:autoSpaceDN w:val="0"/>
        <w:adjustRightInd w:val="0"/>
        <w:jc w:val="both"/>
        <w:rPr>
          <w:rFonts w:eastAsiaTheme="majorEastAsia" w:cstheme="majorBidi"/>
          <w:bCs/>
          <w:color w:val="000000" w:themeColor="text1"/>
          <w:sz w:val="22"/>
          <w:szCs w:val="22"/>
          <w:lang w:val="pt-BR"/>
        </w:rPr>
      </w:pPr>
      <w:r>
        <w:rPr>
          <w:rFonts w:eastAsiaTheme="majorEastAsia" w:cstheme="majorBidi"/>
          <w:color w:val="000000" w:themeColor="text1"/>
          <w:sz w:val="22"/>
          <w:szCs w:val="22"/>
          <w:lang w:val="pt-BR"/>
        </w:rPr>
        <w:t xml:space="preserve">O novo MOBISCREEN MSS 802(i) EVO foi projetado como potente planta de peneiramento de fragmentos grossos móvel para desafios variáveis em diferentes áreas de uso. Com seu design sofisticado e opções de conversão flexíveis, garante um fluxo de material perfeito em aplicações de rocha natural e de reciclagem. A maior oferta de telas de peneira e o ajuste simples dos parâmetros da peneira permite adaptar facilmente o MSS 802(i) EVO às novas condições de uso. Se a finalidade for peneirar um produto final fino a partir de um material de alimentação especialmente grosso, a planta pode ser rapidamente convertida de três para duas granulações finais. Outras vantagens da planta são sua facilidade de operação graças a seu controle intuitivo, sua boa acessibilidade a todos os componentes relevantes da máquina e seu </w:t>
      </w:r>
      <w:r>
        <w:rPr>
          <w:rFonts w:eastAsiaTheme="majorEastAsia" w:cstheme="majorBidi"/>
          <w:color w:val="000000" w:themeColor="text1"/>
          <w:sz w:val="22"/>
          <w:szCs w:val="22"/>
          <w:lang w:val="pt-BR"/>
        </w:rPr>
        <w:lastRenderedPageBreak/>
        <w:t xml:space="preserve">conceito de acionamento com a possibilidade de alimentação elétrica externa para um trabalho sem emissões no local e, portanto, ecológico. </w:t>
      </w:r>
    </w:p>
    <w:p w14:paraId="0BB7F048" w14:textId="77777777" w:rsidR="00265CAF" w:rsidRPr="00CF06F9" w:rsidRDefault="00265CAF" w:rsidP="00426B30">
      <w:pPr>
        <w:autoSpaceDE w:val="0"/>
        <w:autoSpaceDN w:val="0"/>
        <w:adjustRightInd w:val="0"/>
        <w:jc w:val="both"/>
        <w:rPr>
          <w:rFonts w:eastAsiaTheme="majorEastAsia" w:cstheme="majorBidi"/>
          <w:bCs/>
          <w:color w:val="000000" w:themeColor="text1"/>
          <w:sz w:val="22"/>
          <w:szCs w:val="22"/>
          <w:lang w:val="pt-BR"/>
        </w:rPr>
      </w:pPr>
    </w:p>
    <w:p w14:paraId="12F17635" w14:textId="62F0AEF7" w:rsidR="00265CAF" w:rsidRPr="00CF06F9" w:rsidRDefault="00265CAF" w:rsidP="00426B30">
      <w:pPr>
        <w:autoSpaceDE w:val="0"/>
        <w:autoSpaceDN w:val="0"/>
        <w:adjustRightInd w:val="0"/>
        <w:jc w:val="both"/>
        <w:rPr>
          <w:rFonts w:eastAsiaTheme="majorEastAsia" w:cstheme="majorBidi"/>
          <w:b/>
          <w:color w:val="000000" w:themeColor="text1"/>
          <w:sz w:val="22"/>
          <w:szCs w:val="22"/>
          <w:lang w:val="pt-BR"/>
        </w:rPr>
      </w:pPr>
      <w:r>
        <w:rPr>
          <w:rFonts w:eastAsiaTheme="majorEastAsia" w:cstheme="majorBidi"/>
          <w:b/>
          <w:bCs/>
          <w:color w:val="000000" w:themeColor="text1"/>
          <w:sz w:val="22"/>
          <w:szCs w:val="22"/>
          <w:lang w:val="pt-BR"/>
        </w:rPr>
        <w:t xml:space="preserve">Perfeitamente combinado: John Deere carregadeira de rodas com </w:t>
      </w:r>
      <w:r>
        <w:rPr>
          <w:rFonts w:eastAsiaTheme="majorEastAsia" w:cstheme="majorBidi"/>
          <w:color w:val="000000" w:themeColor="text1"/>
          <w:sz w:val="22"/>
          <w:szCs w:val="22"/>
          <w:lang w:val="pt-BR"/>
        </w:rPr>
        <w:t xml:space="preserve">Kleemann </w:t>
      </w:r>
      <w:r>
        <w:rPr>
          <w:rFonts w:eastAsiaTheme="majorEastAsia" w:cstheme="majorBidi"/>
          <w:b/>
          <w:bCs/>
          <w:color w:val="000000" w:themeColor="text1"/>
          <w:sz w:val="22"/>
          <w:szCs w:val="22"/>
          <w:lang w:val="pt-BR"/>
        </w:rPr>
        <w:t>plantas de britagem e peneiramento</w:t>
      </w:r>
    </w:p>
    <w:p w14:paraId="591436CE" w14:textId="32426AD1" w:rsidR="004B0AA7" w:rsidRPr="00CF06F9" w:rsidRDefault="00265CAF" w:rsidP="00426B30">
      <w:pPr>
        <w:autoSpaceDE w:val="0"/>
        <w:autoSpaceDN w:val="0"/>
        <w:adjustRightInd w:val="0"/>
        <w:jc w:val="both"/>
        <w:rPr>
          <w:rFonts w:eastAsiaTheme="majorEastAsia" w:cstheme="majorBidi"/>
          <w:bCs/>
          <w:color w:val="000000" w:themeColor="text1"/>
          <w:sz w:val="22"/>
          <w:szCs w:val="22"/>
          <w:lang w:val="fr-FR"/>
        </w:rPr>
      </w:pPr>
      <w:r>
        <w:rPr>
          <w:rFonts w:eastAsiaTheme="majorEastAsia" w:cstheme="majorBidi"/>
          <w:color w:val="000000" w:themeColor="text1"/>
          <w:sz w:val="22"/>
          <w:szCs w:val="22"/>
          <w:lang w:val="pt-BR"/>
        </w:rPr>
        <w:t xml:space="preserve">A carregadeira de rodas da John Deere 744 P-Tier é apresentada pela primeira vez na Steinexpo. Ela combina desempenho máximo com força, sendo por isso o aparelho de alimentação ideal para a potente planta de peneiramento de fragmentos grossos Kleemann. Com a 824 P-Tier, uma outra carregadeira de rodas John Deere terá a possibilidade de demonstrar suas qualidades na área de demostração. </w:t>
      </w:r>
    </w:p>
    <w:p w14:paraId="0A6B6558" w14:textId="77777777" w:rsidR="00426B30" w:rsidRPr="00CF06F9" w:rsidRDefault="00426B30" w:rsidP="00A9565F">
      <w:pPr>
        <w:jc w:val="both"/>
        <w:rPr>
          <w:rFonts w:eastAsiaTheme="majorEastAsia" w:cstheme="majorBidi"/>
          <w:color w:val="000000" w:themeColor="text1"/>
          <w:sz w:val="22"/>
          <w:szCs w:val="22"/>
          <w:lang w:val="fr-FR"/>
        </w:rPr>
      </w:pPr>
    </w:p>
    <w:p w14:paraId="03386DFC" w14:textId="68392CD0" w:rsidR="004802E3" w:rsidRPr="00CF06F9" w:rsidRDefault="004802E3" w:rsidP="00A9565F">
      <w:pPr>
        <w:jc w:val="both"/>
        <w:rPr>
          <w:b/>
          <w:color w:val="000000" w:themeColor="text1"/>
          <w:sz w:val="22"/>
          <w:lang w:val="fr-FR"/>
        </w:rPr>
      </w:pPr>
      <w:r>
        <w:rPr>
          <w:b/>
          <w:bCs/>
          <w:color w:val="000000" w:themeColor="text1"/>
          <w:sz w:val="22"/>
          <w:lang w:val="pt-BR"/>
        </w:rPr>
        <w:t>Projetada especialmente para a pedreira</w:t>
      </w:r>
    </w:p>
    <w:p w14:paraId="62B1ACBF" w14:textId="4C9A4981" w:rsidR="004B0AA7" w:rsidRPr="00CF06F9" w:rsidRDefault="0008432D" w:rsidP="00A9565F">
      <w:pPr>
        <w:jc w:val="both"/>
        <w:rPr>
          <w:bCs/>
          <w:color w:val="000000" w:themeColor="text1"/>
          <w:sz w:val="22"/>
          <w:lang w:val="fr-FR"/>
        </w:rPr>
      </w:pPr>
      <w:r>
        <w:rPr>
          <w:color w:val="000000" w:themeColor="text1"/>
          <w:sz w:val="22"/>
          <w:lang w:val="pt-BR"/>
        </w:rPr>
        <w:t xml:space="preserve">A Kleemann disponibiliza diferentes classes de tamanho para a pedreira. Com o MOBICAT MC 120(i) PRO é apresentado na Steinexpo um britador de mandíbulas da linha PRO, que convence graças a seu alto desempenho, muito boa acessibilidade e conceito de operação totalmente elétrica E-DRIVE. Agora, o britador de cone móvel O MOBICONE MCO 90(i) EVO2, pelo contrário, é conhecido por sua alta flexibilidade e fácil transporte. Novidade na planta é a peneira final de deck duplo, que permite a triagem de até duas granulações finais. </w:t>
      </w:r>
    </w:p>
    <w:p w14:paraId="747921FE" w14:textId="143E8B0B" w:rsidR="00A1289F" w:rsidRPr="00CF06F9" w:rsidRDefault="00FD6696" w:rsidP="00A9565F">
      <w:pPr>
        <w:jc w:val="both"/>
        <w:rPr>
          <w:bCs/>
          <w:color w:val="000000" w:themeColor="text1"/>
          <w:sz w:val="22"/>
          <w:lang w:val="fr-FR"/>
        </w:rPr>
      </w:pPr>
      <w:r>
        <w:rPr>
          <w:color w:val="000000" w:themeColor="text1"/>
          <w:sz w:val="22"/>
          <w:lang w:val="pt-BR"/>
        </w:rPr>
        <w:t xml:space="preserve">A operação das duas plantas é feita intuitivamente através do conceito de operação SPECTIVE. Além disso podem ser equipadas com o SPECTIVE CONNECT. </w:t>
      </w:r>
    </w:p>
    <w:p w14:paraId="54A02254" w14:textId="77777777" w:rsidR="00FD6696" w:rsidRPr="00CF06F9" w:rsidRDefault="00FD6696" w:rsidP="00A9565F">
      <w:pPr>
        <w:jc w:val="both"/>
        <w:rPr>
          <w:bCs/>
          <w:color w:val="000000" w:themeColor="text1"/>
          <w:sz w:val="22"/>
          <w:lang w:val="fr-FR"/>
        </w:rPr>
      </w:pPr>
    </w:p>
    <w:p w14:paraId="49D34E49" w14:textId="77777777" w:rsidR="00AD2A2A" w:rsidRPr="00CF06F9" w:rsidRDefault="00AD2A2A" w:rsidP="00AD2A2A">
      <w:pPr>
        <w:autoSpaceDE w:val="0"/>
        <w:autoSpaceDN w:val="0"/>
        <w:adjustRightInd w:val="0"/>
        <w:jc w:val="both"/>
        <w:rPr>
          <w:rFonts w:eastAsiaTheme="majorEastAsia" w:cstheme="majorBidi"/>
          <w:bCs/>
          <w:color w:val="000000" w:themeColor="text1"/>
          <w:sz w:val="22"/>
          <w:szCs w:val="22"/>
          <w:lang w:val="fr-FR"/>
        </w:rPr>
      </w:pPr>
    </w:p>
    <w:p w14:paraId="4781F777" w14:textId="77777777" w:rsidR="00600D40" w:rsidRDefault="00600D40" w:rsidP="00600D40">
      <w:pPr>
        <w:pStyle w:val="Text"/>
        <w:rPr>
          <w:b/>
        </w:rPr>
      </w:pPr>
      <w:r>
        <w:rPr>
          <w:rFonts w:eastAsia="Calibri" w:cs="Arial"/>
          <w:b/>
          <w:bCs/>
          <w:szCs w:val="22"/>
          <w:lang w:val="pt-BR"/>
        </w:rPr>
        <w:t>Fotos:</w:t>
      </w:r>
    </w:p>
    <w:p w14:paraId="2AF7B619" w14:textId="77777777" w:rsidR="00C42C59" w:rsidRPr="002D1DBD" w:rsidRDefault="00C42C59" w:rsidP="00615553">
      <w:pPr>
        <w:pStyle w:val="Text"/>
        <w:rPr>
          <w:b/>
          <w:color w:val="000000" w:themeColor="text1"/>
        </w:rPr>
      </w:pPr>
    </w:p>
    <w:p w14:paraId="58C18CE2" w14:textId="7B5D19BC" w:rsidR="00615553" w:rsidRDefault="00F72512" w:rsidP="001F7150">
      <w:pPr>
        <w:tabs>
          <w:tab w:val="left" w:pos="7797"/>
        </w:tabs>
        <w:autoSpaceDE w:val="0"/>
        <w:autoSpaceDN w:val="0"/>
        <w:adjustRightInd w:val="0"/>
        <w:rPr>
          <w:rFonts w:eastAsia="MS Mincho"/>
          <w:b/>
          <w:sz w:val="20"/>
          <w:szCs w:val="24"/>
        </w:rPr>
      </w:pPr>
      <w:r>
        <w:rPr>
          <w:rFonts w:eastAsia="MS Mincho"/>
          <w:b/>
          <w:bCs/>
          <w:noProof/>
          <w:sz w:val="20"/>
          <w:szCs w:val="24"/>
          <w:lang w:val="pt-BR"/>
        </w:rPr>
        <w:drawing>
          <wp:inline distT="0" distB="0" distL="0" distR="0" wp14:anchorId="3DB143BF" wp14:editId="6CFCA862">
            <wp:extent cx="4810125" cy="3128298"/>
            <wp:effectExtent l="0" t="0" r="0" b="0"/>
            <wp:docPr id="20" name="Grafik 20" descr="Uma imagem que inclui terreno, céu, exterior, escavadeir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Gelände, Himmel, draußen, Bagger enthält.&#10;&#10;Automatisch generierte Beschreibung"/>
                    <pic:cNvPicPr/>
                  </pic:nvPicPr>
                  <pic:blipFill>
                    <a:blip r:embed="rId8" cstate="screen">
                      <a:extLst>
                        <a:ext uri="{28A0092B-C50C-407E-A947-70E740481C1C}">
                          <a14:useLocalDpi xmlns:a14="http://schemas.microsoft.com/office/drawing/2010/main"/>
                        </a:ext>
                      </a:extLst>
                    </a:blip>
                    <a:stretch>
                      <a:fillRect/>
                    </a:stretch>
                  </pic:blipFill>
                  <pic:spPr>
                    <a:xfrm>
                      <a:off x="0" y="0"/>
                      <a:ext cx="4816797" cy="3132637"/>
                    </a:xfrm>
                    <a:prstGeom prst="rect">
                      <a:avLst/>
                    </a:prstGeom>
                  </pic:spPr>
                </pic:pic>
              </a:graphicData>
            </a:graphic>
          </wp:inline>
        </w:drawing>
      </w:r>
    </w:p>
    <w:p w14:paraId="103B6223" w14:textId="57FE7B00" w:rsidR="00600D40" w:rsidRPr="00CF06F9" w:rsidRDefault="00600D40" w:rsidP="00600D40">
      <w:pPr>
        <w:autoSpaceDE w:val="0"/>
        <w:autoSpaceDN w:val="0"/>
        <w:adjustRightInd w:val="0"/>
        <w:rPr>
          <w:rFonts w:eastAsia="MS Mincho"/>
          <w:b/>
          <w:sz w:val="20"/>
          <w:szCs w:val="24"/>
          <w:lang w:val="en-GB"/>
        </w:rPr>
      </w:pPr>
      <w:r>
        <w:rPr>
          <w:rFonts w:eastAsia="MS Mincho"/>
          <w:b/>
          <w:bCs/>
          <w:sz w:val="20"/>
          <w:szCs w:val="24"/>
          <w:lang w:val="pt-BR"/>
        </w:rPr>
        <w:t xml:space="preserve">KL_MR 130i PRO </w:t>
      </w:r>
    </w:p>
    <w:p w14:paraId="4BAF4F6B" w14:textId="0253435C" w:rsidR="00C42C59" w:rsidRPr="00CF06F9" w:rsidRDefault="00091312" w:rsidP="000E24F8">
      <w:pPr>
        <w:pStyle w:val="Text"/>
        <w:rPr>
          <w:bCs/>
          <w:color w:val="000000" w:themeColor="text1"/>
          <w:sz w:val="20"/>
          <w:szCs w:val="14"/>
          <w:lang w:val="en-GB"/>
        </w:rPr>
      </w:pPr>
      <w:r>
        <w:rPr>
          <w:color w:val="000000" w:themeColor="text1"/>
          <w:sz w:val="20"/>
          <w:szCs w:val="14"/>
          <w:lang w:val="pt-BR"/>
        </w:rPr>
        <w:t xml:space="preserve">O britador de impacto MOBIREX MR 130(i) PRO é o novo membro da família da Kleemann PRO-Line. </w:t>
      </w:r>
    </w:p>
    <w:p w14:paraId="4CD9DC3F" w14:textId="10E60F92" w:rsidR="00091312" w:rsidRPr="00CF06F9" w:rsidRDefault="00091312" w:rsidP="000E24F8">
      <w:pPr>
        <w:pStyle w:val="Text"/>
        <w:rPr>
          <w:b/>
          <w:color w:val="000000" w:themeColor="text1"/>
          <w:lang w:val="en-GB"/>
        </w:rPr>
      </w:pPr>
    </w:p>
    <w:p w14:paraId="64F00D5C" w14:textId="77777777" w:rsidR="00091312" w:rsidRPr="00CF06F9" w:rsidRDefault="00091312" w:rsidP="000E24F8">
      <w:pPr>
        <w:pStyle w:val="Text"/>
        <w:rPr>
          <w:b/>
          <w:color w:val="000000" w:themeColor="text1"/>
          <w:lang w:val="en-GB"/>
        </w:rPr>
      </w:pPr>
    </w:p>
    <w:p w14:paraId="747192E1" w14:textId="51A998CC" w:rsidR="005710C8" w:rsidRDefault="00442278" w:rsidP="001F7150">
      <w:pPr>
        <w:pStyle w:val="Text"/>
        <w:tabs>
          <w:tab w:val="left" w:pos="7230"/>
          <w:tab w:val="left" w:pos="7938"/>
        </w:tabs>
        <w:rPr>
          <w:iCs/>
        </w:rPr>
      </w:pPr>
      <w:r>
        <w:rPr>
          <w:noProof/>
          <w:lang w:val="pt-BR"/>
        </w:rPr>
        <w:lastRenderedPageBreak/>
        <w:drawing>
          <wp:inline distT="0" distB="0" distL="0" distR="0" wp14:anchorId="7257A269" wp14:editId="242D0D3A">
            <wp:extent cx="4722716" cy="3152775"/>
            <wp:effectExtent l="0" t="0" r="1905" b="0"/>
            <wp:docPr id="21" name="Grafik 21" descr="Uma imagem que inclui pessoa, exterior, celular, mã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Person, draußen, Mobiltelefon, Hand enthält.&#10;&#10;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4726295" cy="3155164"/>
                    </a:xfrm>
                    <a:prstGeom prst="rect">
                      <a:avLst/>
                    </a:prstGeom>
                  </pic:spPr>
                </pic:pic>
              </a:graphicData>
            </a:graphic>
          </wp:inline>
        </w:drawing>
      </w:r>
    </w:p>
    <w:p w14:paraId="1DA533BF" w14:textId="7639ED6D" w:rsidR="005710C8" w:rsidRDefault="00600D40" w:rsidP="00600D40">
      <w:pPr>
        <w:autoSpaceDE w:val="0"/>
        <w:autoSpaceDN w:val="0"/>
        <w:adjustRightInd w:val="0"/>
        <w:rPr>
          <w:rFonts w:eastAsia="MS Mincho"/>
          <w:b/>
          <w:sz w:val="20"/>
          <w:szCs w:val="24"/>
        </w:rPr>
      </w:pPr>
      <w:r>
        <w:rPr>
          <w:rFonts w:eastAsia="MS Mincho"/>
          <w:b/>
          <w:bCs/>
          <w:sz w:val="20"/>
          <w:szCs w:val="24"/>
          <w:lang w:val="pt-BR"/>
        </w:rPr>
        <w:t xml:space="preserve">KL_SPECTIVE </w:t>
      </w:r>
    </w:p>
    <w:p w14:paraId="27565A7F" w14:textId="00DC7CD7" w:rsidR="00091312" w:rsidRPr="00D3141A" w:rsidRDefault="00091312" w:rsidP="00600D40">
      <w:pPr>
        <w:autoSpaceDE w:val="0"/>
        <w:autoSpaceDN w:val="0"/>
        <w:adjustRightInd w:val="0"/>
        <w:rPr>
          <w:rFonts w:eastAsia="MS Mincho"/>
          <w:bCs/>
          <w:sz w:val="20"/>
          <w:szCs w:val="24"/>
        </w:rPr>
      </w:pPr>
      <w:bookmarkStart w:id="0" w:name="_Hlk131414406"/>
      <w:r>
        <w:rPr>
          <w:rFonts w:eastAsia="MS Mincho"/>
          <w:sz w:val="20"/>
          <w:szCs w:val="24"/>
          <w:lang w:val="pt-BR"/>
        </w:rPr>
        <w:t>Os componentes do conceito de operação SPECTIVE da Kleemann estão perfeitamente combinados entre si</w:t>
      </w:r>
      <w:bookmarkEnd w:id="0"/>
      <w:r>
        <w:rPr>
          <w:rFonts w:eastAsia="MS Mincho"/>
          <w:sz w:val="20"/>
          <w:szCs w:val="24"/>
          <w:lang w:val="pt-BR"/>
        </w:rPr>
        <w:t>.</w:t>
      </w:r>
    </w:p>
    <w:p w14:paraId="728CA901" w14:textId="2FF6B2F9" w:rsidR="005710C8" w:rsidRPr="00332B24" w:rsidRDefault="005710C8" w:rsidP="008755E5">
      <w:pPr>
        <w:pStyle w:val="Text"/>
        <w:rPr>
          <w:iCs/>
        </w:rPr>
      </w:pPr>
    </w:p>
    <w:p w14:paraId="055048CE" w14:textId="73088996" w:rsidR="003B6A35" w:rsidRDefault="00234989" w:rsidP="00600D40">
      <w:pPr>
        <w:autoSpaceDE w:val="0"/>
        <w:autoSpaceDN w:val="0"/>
        <w:adjustRightInd w:val="0"/>
        <w:rPr>
          <w:rFonts w:eastAsia="MS Mincho"/>
          <w:b/>
          <w:sz w:val="20"/>
          <w:szCs w:val="24"/>
        </w:rPr>
      </w:pPr>
      <w:r>
        <w:rPr>
          <w:rFonts w:eastAsia="MS Mincho"/>
          <w:b/>
          <w:bCs/>
          <w:noProof/>
          <w:sz w:val="20"/>
          <w:szCs w:val="24"/>
          <w:lang w:val="pt-BR"/>
        </w:rPr>
        <w:drawing>
          <wp:inline distT="0" distB="0" distL="0" distR="0" wp14:anchorId="299327B8" wp14:editId="0E67C3AA">
            <wp:extent cx="4695825" cy="2637826"/>
            <wp:effectExtent l="0" t="0" r="0" b="0"/>
            <wp:docPr id="10" name="Grafik 10" descr="Uma imagem que inclui céu, exterior, terreno e propriedade rura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Himmel, draußen, Gelände, Farm enthält.&#10;&#10;Automatisch generierte Beschreibung"/>
                    <pic:cNvPicPr/>
                  </pic:nvPicPr>
                  <pic:blipFill>
                    <a:blip r:embed="rId10" cstate="screen">
                      <a:extLst>
                        <a:ext uri="{28A0092B-C50C-407E-A947-70E740481C1C}">
                          <a14:useLocalDpi xmlns:a14="http://schemas.microsoft.com/office/drawing/2010/main"/>
                        </a:ext>
                      </a:extLst>
                    </a:blip>
                    <a:stretch>
                      <a:fillRect/>
                    </a:stretch>
                  </pic:blipFill>
                  <pic:spPr>
                    <a:xfrm>
                      <a:off x="0" y="0"/>
                      <a:ext cx="4706850" cy="2644019"/>
                    </a:xfrm>
                    <a:prstGeom prst="rect">
                      <a:avLst/>
                    </a:prstGeom>
                  </pic:spPr>
                </pic:pic>
              </a:graphicData>
            </a:graphic>
          </wp:inline>
        </w:drawing>
      </w:r>
    </w:p>
    <w:p w14:paraId="53435BAB" w14:textId="263CCB4E" w:rsidR="0056595A" w:rsidRDefault="00600D40" w:rsidP="00600D40">
      <w:pPr>
        <w:autoSpaceDE w:val="0"/>
        <w:autoSpaceDN w:val="0"/>
        <w:adjustRightInd w:val="0"/>
        <w:rPr>
          <w:rFonts w:eastAsia="MS Mincho"/>
          <w:b/>
          <w:sz w:val="20"/>
          <w:szCs w:val="24"/>
        </w:rPr>
      </w:pPr>
      <w:r>
        <w:rPr>
          <w:rFonts w:eastAsia="MS Mincho"/>
          <w:b/>
          <w:bCs/>
          <w:sz w:val="20"/>
          <w:szCs w:val="24"/>
          <w:lang w:val="pt-BR"/>
        </w:rPr>
        <w:t xml:space="preserve">KL_MSS 802i </w:t>
      </w:r>
      <w:r w:rsidRPr="00CF06F9">
        <w:rPr>
          <w:rFonts w:eastAsia="MS Mincho"/>
          <w:b/>
          <w:bCs/>
          <w:sz w:val="20"/>
          <w:szCs w:val="24"/>
          <w:lang w:val="pt-BR"/>
        </w:rPr>
        <w:t>EVO</w:t>
      </w:r>
    </w:p>
    <w:p w14:paraId="310A2AD0" w14:textId="48DE2981" w:rsidR="0056595A" w:rsidRDefault="00D3141A" w:rsidP="00600D40">
      <w:pPr>
        <w:autoSpaceDE w:val="0"/>
        <w:autoSpaceDN w:val="0"/>
        <w:adjustRightInd w:val="0"/>
        <w:rPr>
          <w:color w:val="000000" w:themeColor="text1"/>
          <w:sz w:val="20"/>
          <w:szCs w:val="20"/>
        </w:rPr>
      </w:pPr>
      <w:r>
        <w:rPr>
          <w:color w:val="000000" w:themeColor="text1"/>
          <w:sz w:val="20"/>
          <w:szCs w:val="20"/>
          <w:lang w:val="pt-BR"/>
        </w:rPr>
        <w:t xml:space="preserve">A Kleemann MSS 802(i) EVO convence como nova planta de fragmentos grosseiros em rocha natural e reciclagem. </w:t>
      </w:r>
    </w:p>
    <w:p w14:paraId="0DEB0672" w14:textId="720FEA62" w:rsidR="00527FE1" w:rsidRDefault="00527FE1" w:rsidP="00600D40">
      <w:pPr>
        <w:autoSpaceDE w:val="0"/>
        <w:autoSpaceDN w:val="0"/>
        <w:adjustRightInd w:val="0"/>
        <w:rPr>
          <w:color w:val="000000" w:themeColor="text1"/>
          <w:sz w:val="20"/>
          <w:szCs w:val="20"/>
        </w:rPr>
      </w:pPr>
    </w:p>
    <w:p w14:paraId="679FAC68" w14:textId="240A09D1" w:rsidR="00527FE1" w:rsidRDefault="00527FE1" w:rsidP="00600D40">
      <w:pPr>
        <w:autoSpaceDE w:val="0"/>
        <w:autoSpaceDN w:val="0"/>
        <w:adjustRightInd w:val="0"/>
        <w:rPr>
          <w:color w:val="000000" w:themeColor="text1"/>
          <w:sz w:val="20"/>
          <w:szCs w:val="20"/>
        </w:rPr>
      </w:pPr>
      <w:r>
        <w:rPr>
          <w:noProof/>
          <w:color w:val="000000" w:themeColor="text1"/>
          <w:sz w:val="20"/>
          <w:szCs w:val="20"/>
          <w:lang w:val="pt-BR"/>
        </w:rPr>
        <w:lastRenderedPageBreak/>
        <w:drawing>
          <wp:inline distT="0" distB="0" distL="0" distR="0" wp14:anchorId="302756FE" wp14:editId="7FFBA462">
            <wp:extent cx="4586528" cy="3057525"/>
            <wp:effectExtent l="0" t="0" r="508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1" cstate="screen">
                      <a:extLst>
                        <a:ext uri="{28A0092B-C50C-407E-A947-70E740481C1C}">
                          <a14:useLocalDpi xmlns:a14="http://schemas.microsoft.com/office/drawing/2010/main"/>
                        </a:ext>
                      </a:extLst>
                    </a:blip>
                    <a:stretch>
                      <a:fillRect/>
                    </a:stretch>
                  </pic:blipFill>
                  <pic:spPr>
                    <a:xfrm>
                      <a:off x="0" y="0"/>
                      <a:ext cx="4591573" cy="3060888"/>
                    </a:xfrm>
                    <a:prstGeom prst="rect">
                      <a:avLst/>
                    </a:prstGeom>
                  </pic:spPr>
                </pic:pic>
              </a:graphicData>
            </a:graphic>
          </wp:inline>
        </w:drawing>
      </w:r>
    </w:p>
    <w:p w14:paraId="498FB28E" w14:textId="1A44DCB4" w:rsidR="00527FE1" w:rsidRPr="00527FE1" w:rsidRDefault="00527FE1" w:rsidP="00600D40">
      <w:pPr>
        <w:autoSpaceDE w:val="0"/>
        <w:autoSpaceDN w:val="0"/>
        <w:adjustRightInd w:val="0"/>
        <w:rPr>
          <w:rFonts w:eastAsia="MS Mincho"/>
          <w:b/>
          <w:sz w:val="20"/>
          <w:szCs w:val="24"/>
        </w:rPr>
      </w:pPr>
      <w:r>
        <w:rPr>
          <w:rFonts w:eastAsia="MS Mincho"/>
          <w:b/>
          <w:bCs/>
          <w:sz w:val="20"/>
          <w:szCs w:val="24"/>
          <w:lang w:val="pt-BR"/>
        </w:rPr>
        <w:t>KL_MC 120i PRO</w:t>
      </w:r>
    </w:p>
    <w:p w14:paraId="1395DBE9" w14:textId="2CE8D3CE" w:rsidR="00A119E2" w:rsidRPr="00527FE1" w:rsidRDefault="00527FE1" w:rsidP="00600D40">
      <w:pPr>
        <w:autoSpaceDE w:val="0"/>
        <w:autoSpaceDN w:val="0"/>
        <w:adjustRightInd w:val="0"/>
        <w:rPr>
          <w:rFonts w:eastAsia="MS Mincho"/>
          <w:b/>
          <w:sz w:val="18"/>
          <w:szCs w:val="22"/>
        </w:rPr>
      </w:pPr>
      <w:r>
        <w:rPr>
          <w:color w:val="000000" w:themeColor="text1"/>
          <w:sz w:val="20"/>
          <w:szCs w:val="14"/>
          <w:lang w:val="pt-BR"/>
        </w:rPr>
        <w:t xml:space="preserve">O britador de mandíbulas da Kleemann MOBICAT MC 120(i) PRO foi projetado para uso potente na pedreira. </w:t>
      </w:r>
    </w:p>
    <w:p w14:paraId="76E42B16" w14:textId="77777777" w:rsidR="00527FE1" w:rsidRPr="001F6B0C" w:rsidRDefault="00527FE1" w:rsidP="00600D40">
      <w:pPr>
        <w:autoSpaceDE w:val="0"/>
        <w:autoSpaceDN w:val="0"/>
        <w:adjustRightInd w:val="0"/>
        <w:rPr>
          <w:rFonts w:eastAsia="MS Mincho"/>
          <w:bCs/>
          <w:sz w:val="22"/>
          <w:szCs w:val="28"/>
        </w:rPr>
      </w:pPr>
    </w:p>
    <w:p w14:paraId="439E01C6" w14:textId="7DBA78C6" w:rsidR="00600D40" w:rsidRPr="00BB34DD" w:rsidRDefault="00527FE1" w:rsidP="00600D40">
      <w:pPr>
        <w:autoSpaceDE w:val="0"/>
        <w:autoSpaceDN w:val="0"/>
        <w:adjustRightInd w:val="0"/>
        <w:rPr>
          <w:rFonts w:eastAsia="MS Mincho"/>
          <w:b/>
          <w:sz w:val="20"/>
          <w:szCs w:val="24"/>
        </w:rPr>
      </w:pPr>
      <w:r>
        <w:rPr>
          <w:rFonts w:eastAsia="MS Mincho"/>
          <w:b/>
          <w:bCs/>
          <w:noProof/>
          <w:sz w:val="20"/>
          <w:szCs w:val="24"/>
          <w:lang w:val="pt-BR"/>
        </w:rPr>
        <w:drawing>
          <wp:inline distT="0" distB="0" distL="0" distR="0" wp14:anchorId="75B83E96" wp14:editId="34AACFFF">
            <wp:extent cx="4597400" cy="3448050"/>
            <wp:effectExtent l="0" t="0" r="0" b="0"/>
            <wp:docPr id="18" name="Grafik 18" descr="Uma imagem que inclui exterior, terreno, transporte, veículo militar.&#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draußen, Gelände, Transport, Militärfahrzeug enthält.&#10;&#10;Automatisch generierte Beschreibung"/>
                    <pic:cNvPicPr/>
                  </pic:nvPicPr>
                  <pic:blipFill>
                    <a:blip r:embed="rId12" cstate="screen">
                      <a:extLst>
                        <a:ext uri="{28A0092B-C50C-407E-A947-70E740481C1C}">
                          <a14:useLocalDpi xmlns:a14="http://schemas.microsoft.com/office/drawing/2010/main"/>
                        </a:ext>
                      </a:extLst>
                    </a:blip>
                    <a:stretch>
                      <a:fillRect/>
                    </a:stretch>
                  </pic:blipFill>
                  <pic:spPr>
                    <a:xfrm>
                      <a:off x="0" y="0"/>
                      <a:ext cx="4597400" cy="3448050"/>
                    </a:xfrm>
                    <a:prstGeom prst="rect">
                      <a:avLst/>
                    </a:prstGeom>
                  </pic:spPr>
                </pic:pic>
              </a:graphicData>
            </a:graphic>
          </wp:inline>
        </w:drawing>
      </w:r>
      <w:r>
        <w:rPr>
          <w:rFonts w:eastAsia="MS Mincho"/>
          <w:b/>
          <w:bCs/>
          <w:sz w:val="20"/>
          <w:szCs w:val="24"/>
          <w:lang w:val="pt-BR"/>
        </w:rPr>
        <w:t xml:space="preserve"> </w:t>
      </w:r>
    </w:p>
    <w:p w14:paraId="1E6991C6" w14:textId="17FA32FF" w:rsidR="00BB34DD" w:rsidRPr="00CF06F9" w:rsidRDefault="0056595A" w:rsidP="00BB34DD">
      <w:pPr>
        <w:pStyle w:val="Text"/>
        <w:jc w:val="left"/>
        <w:rPr>
          <w:b/>
          <w:bCs/>
          <w:color w:val="000000" w:themeColor="text1"/>
          <w:sz w:val="20"/>
          <w:szCs w:val="20"/>
          <w:lang w:val="en-GB"/>
        </w:rPr>
      </w:pPr>
      <w:r>
        <w:rPr>
          <w:b/>
          <w:bCs/>
          <w:sz w:val="20"/>
          <w:szCs w:val="24"/>
          <w:lang w:val="pt-BR"/>
        </w:rPr>
        <w:t>KL_</w:t>
      </w:r>
      <w:r>
        <w:rPr>
          <w:b/>
          <w:bCs/>
          <w:color w:val="000000" w:themeColor="text1"/>
          <w:sz w:val="20"/>
          <w:szCs w:val="20"/>
          <w:lang w:val="pt-BR"/>
        </w:rPr>
        <w:t xml:space="preserve"> MCO 90i EVO2 </w:t>
      </w:r>
    </w:p>
    <w:p w14:paraId="44D2AA48" w14:textId="08833D54" w:rsidR="0056595A" w:rsidRPr="00CF06F9" w:rsidRDefault="00BB34DD" w:rsidP="0056595A">
      <w:pPr>
        <w:autoSpaceDE w:val="0"/>
        <w:autoSpaceDN w:val="0"/>
        <w:adjustRightInd w:val="0"/>
        <w:rPr>
          <w:rFonts w:eastAsia="MS Mincho"/>
          <w:b/>
          <w:sz w:val="20"/>
          <w:szCs w:val="24"/>
          <w:lang w:val="en-GB"/>
        </w:rPr>
      </w:pPr>
      <w:r>
        <w:rPr>
          <w:color w:val="000000" w:themeColor="text1"/>
          <w:sz w:val="20"/>
          <w:szCs w:val="20"/>
          <w:lang w:val="pt-BR"/>
        </w:rPr>
        <w:t>Potente, individualmente e em equipe: britador de cone MOBICONE MCO 90(i) EVO2 da Kleemann.</w:t>
      </w:r>
    </w:p>
    <w:p w14:paraId="5CE48DCC" w14:textId="77777777" w:rsidR="0056595A" w:rsidRPr="00CF06F9" w:rsidRDefault="0056595A" w:rsidP="0056595A">
      <w:pPr>
        <w:autoSpaceDE w:val="0"/>
        <w:autoSpaceDN w:val="0"/>
        <w:adjustRightInd w:val="0"/>
        <w:rPr>
          <w:rFonts w:eastAsia="MS Mincho"/>
          <w:b/>
          <w:sz w:val="20"/>
          <w:szCs w:val="24"/>
          <w:lang w:val="en-GB"/>
        </w:rPr>
      </w:pPr>
    </w:p>
    <w:p w14:paraId="0D770065" w14:textId="3105C976" w:rsidR="00D3141A" w:rsidRPr="00CF06F9" w:rsidRDefault="00D3141A" w:rsidP="008755E5">
      <w:pPr>
        <w:pStyle w:val="Text"/>
        <w:rPr>
          <w:iCs/>
          <w:lang w:val="en-GB"/>
        </w:rPr>
      </w:pPr>
    </w:p>
    <w:p w14:paraId="460E8983" w14:textId="36BE31AB" w:rsidR="00442278" w:rsidRPr="00CF06F9" w:rsidRDefault="00442278" w:rsidP="008755E5">
      <w:pPr>
        <w:pStyle w:val="Text"/>
        <w:rPr>
          <w:iCs/>
          <w:lang w:val="en-GB"/>
        </w:rPr>
      </w:pPr>
    </w:p>
    <w:p w14:paraId="432AB5CE" w14:textId="77777777" w:rsidR="00442278" w:rsidRPr="00CF06F9" w:rsidRDefault="00442278" w:rsidP="008755E5">
      <w:pPr>
        <w:pStyle w:val="Text"/>
        <w:rPr>
          <w:iCs/>
          <w:lang w:val="en-GB"/>
        </w:rPr>
      </w:pPr>
    </w:p>
    <w:p w14:paraId="2B0AA557" w14:textId="32716BD8" w:rsidR="008755E5" w:rsidRPr="00CF06F9" w:rsidRDefault="00651E5D" w:rsidP="008755E5">
      <w:pPr>
        <w:pStyle w:val="Text"/>
        <w:rPr>
          <w:lang w:val="en-GB"/>
        </w:rPr>
      </w:pPr>
      <w:r>
        <w:rPr>
          <w:i/>
          <w:iCs/>
          <w:u w:val="single"/>
          <w:lang w:val="pt-BR"/>
        </w:rPr>
        <w:lastRenderedPageBreak/>
        <w:t>Aviso:</w:t>
      </w:r>
      <w:r>
        <w:rPr>
          <w:i/>
          <w:iCs/>
          <w:lang w:val="pt-BR"/>
        </w:rPr>
        <w:t xml:space="preserve"> Estas fotos se destinam apenas a visualização. Para impressão em publicações, use a foto em resolução de 300 dpi que está disponível para download nas páginas web do Wirtgen Group.</w:t>
      </w:r>
    </w:p>
    <w:p w14:paraId="0F088C05" w14:textId="2C457140" w:rsidR="008755E5" w:rsidRPr="00CF06F9" w:rsidRDefault="008755E5" w:rsidP="00690D7C">
      <w:pPr>
        <w:rPr>
          <w:sz w:val="22"/>
          <w:lang w:val="en-GB"/>
        </w:rPr>
      </w:pPr>
    </w:p>
    <w:p w14:paraId="0B08463F" w14:textId="77777777" w:rsidR="008755E5" w:rsidRPr="00CF06F9" w:rsidRDefault="008755E5" w:rsidP="008755E5">
      <w:pPr>
        <w:pStyle w:val="Text"/>
        <w:rPr>
          <w:lang w:val="en-GB"/>
        </w:rPr>
      </w:pPr>
    </w:p>
    <w:tbl>
      <w:tblPr>
        <w:tblStyle w:val="Basic"/>
        <w:tblW w:w="0" w:type="auto"/>
        <w:tblLook w:val="04A0" w:firstRow="1" w:lastRow="0" w:firstColumn="1" w:lastColumn="0" w:noHBand="0" w:noVBand="1"/>
      </w:tblPr>
      <w:tblGrid>
        <w:gridCol w:w="4776"/>
        <w:gridCol w:w="4748"/>
      </w:tblGrid>
      <w:tr w:rsidR="008755E5" w:rsidRPr="00E04039" w14:paraId="4CFE3AC8" w14:textId="77777777" w:rsidTr="008E7B5E">
        <w:trPr>
          <w:cnfStyle w:val="100000000000" w:firstRow="1" w:lastRow="0" w:firstColumn="0" w:lastColumn="0" w:oddVBand="0" w:evenVBand="0" w:oddHBand="0" w:evenHBand="0" w:firstRowFirstColumn="0" w:firstRowLastColumn="0" w:lastRowFirstColumn="0" w:lastRowLastColumn="0"/>
        </w:trPr>
        <w:tc>
          <w:tcPr>
            <w:tcW w:w="4832" w:type="dxa"/>
            <w:tcBorders>
              <w:right w:val="single" w:sz="48" w:space="0" w:color="FFFFFF" w:themeColor="background1"/>
            </w:tcBorders>
          </w:tcPr>
          <w:p w14:paraId="577BA757" w14:textId="77777777" w:rsidR="008755E5" w:rsidRPr="00CF06F9" w:rsidRDefault="008755E5" w:rsidP="008E7B5E">
            <w:pPr>
              <w:pStyle w:val="HeadlineKontakte"/>
              <w:rPr>
                <w:lang w:val="fr-FR"/>
              </w:rPr>
            </w:pPr>
            <w:r>
              <w:rPr>
                <w:bCs/>
                <w:caps w:val="0"/>
                <w:szCs w:val="22"/>
                <w:lang w:val="pt-BR"/>
              </w:rPr>
              <w:t>Você poderá encontrar</w:t>
            </w:r>
            <w:r>
              <w:rPr>
                <w:bCs/>
                <w:lang w:val="pt-BR"/>
              </w:rPr>
              <w:t xml:space="preserve"> </w:t>
            </w:r>
          </w:p>
          <w:p w14:paraId="3DCFA73F" w14:textId="77777777" w:rsidR="008755E5" w:rsidRPr="00CF06F9" w:rsidRDefault="008755E5" w:rsidP="008E7B5E">
            <w:pPr>
              <w:pStyle w:val="HeadlineKontakte"/>
              <w:rPr>
                <w:lang w:val="fr-FR"/>
              </w:rPr>
            </w:pPr>
            <w:r>
              <w:rPr>
                <w:bCs/>
                <w:caps w:val="0"/>
                <w:szCs w:val="22"/>
                <w:lang w:val="pt-BR"/>
              </w:rPr>
              <w:t>mais informações em</w:t>
            </w:r>
            <w:r>
              <w:rPr>
                <w:bCs/>
                <w:lang w:val="pt-BR"/>
              </w:rPr>
              <w:t>:</w:t>
            </w:r>
          </w:p>
          <w:p w14:paraId="624FF247" w14:textId="77777777" w:rsidR="008755E5" w:rsidRPr="00E04039" w:rsidRDefault="008755E5" w:rsidP="008E7B5E">
            <w:pPr>
              <w:pStyle w:val="Text"/>
            </w:pPr>
            <w:r>
              <w:rPr>
                <w:lang w:val="pt-BR"/>
              </w:rPr>
              <w:t>WIRTGEN GROUP</w:t>
            </w:r>
          </w:p>
          <w:p w14:paraId="300E7831" w14:textId="77777777" w:rsidR="008755E5" w:rsidRPr="00E04039" w:rsidRDefault="002D2EE5" w:rsidP="008E7B5E">
            <w:pPr>
              <w:pStyle w:val="Text"/>
            </w:pPr>
            <w:r>
              <w:rPr>
                <w:lang w:val="pt-BR"/>
              </w:rPr>
              <w:t>Public Relations</w:t>
            </w:r>
          </w:p>
          <w:p w14:paraId="3625C6F1" w14:textId="77777777" w:rsidR="008755E5" w:rsidRPr="00E04039" w:rsidRDefault="008755E5" w:rsidP="008E7B5E">
            <w:pPr>
              <w:pStyle w:val="Text"/>
            </w:pPr>
            <w:r>
              <w:rPr>
                <w:lang w:val="pt-BR"/>
              </w:rPr>
              <w:t>Reinhard-Wirtgen-Straße 2</w:t>
            </w:r>
          </w:p>
          <w:p w14:paraId="624DEEE7" w14:textId="77777777" w:rsidR="008755E5" w:rsidRPr="00E04039" w:rsidRDefault="008755E5" w:rsidP="008E7B5E">
            <w:pPr>
              <w:pStyle w:val="Text"/>
            </w:pPr>
            <w:r>
              <w:rPr>
                <w:lang w:val="pt-BR"/>
              </w:rPr>
              <w:t>53578 Windhagen</w:t>
            </w:r>
          </w:p>
          <w:p w14:paraId="62D30E93" w14:textId="77777777" w:rsidR="008755E5" w:rsidRPr="00E04039" w:rsidRDefault="008755E5" w:rsidP="008E7B5E">
            <w:pPr>
              <w:pStyle w:val="Text"/>
            </w:pPr>
            <w:r>
              <w:rPr>
                <w:lang w:val="pt-BR"/>
              </w:rPr>
              <w:t>Deutschland</w:t>
            </w:r>
          </w:p>
          <w:p w14:paraId="55E30481" w14:textId="77777777" w:rsidR="008755E5" w:rsidRPr="00E04039" w:rsidRDefault="008755E5" w:rsidP="008E7B5E">
            <w:pPr>
              <w:pStyle w:val="Text"/>
            </w:pPr>
          </w:p>
          <w:p w14:paraId="0130A04F" w14:textId="2CA7A324" w:rsidR="002603EC" w:rsidRPr="00696417" w:rsidRDefault="008755E5" w:rsidP="008E7B5E">
            <w:pPr>
              <w:pStyle w:val="Text"/>
              <w:rPr>
                <w:color w:val="000000" w:themeColor="text1"/>
              </w:rPr>
            </w:pPr>
            <w:r>
              <w:rPr>
                <w:lang w:val="pt-BR"/>
              </w:rPr>
              <w:t xml:space="preserve">Telefone: +49 (0) 2645 131 </w:t>
            </w:r>
            <w:r>
              <w:rPr>
                <w:color w:val="000000" w:themeColor="text1"/>
                <w:lang w:val="pt-BR"/>
              </w:rPr>
              <w:t xml:space="preserve">– 1966 </w:t>
            </w:r>
          </w:p>
          <w:p w14:paraId="4182A933" w14:textId="77777777" w:rsidR="008755E5" w:rsidRPr="00E04039" w:rsidRDefault="008755E5" w:rsidP="008E7B5E">
            <w:pPr>
              <w:pStyle w:val="Text"/>
            </w:pPr>
            <w:r>
              <w:rPr>
                <w:lang w:val="pt-BR"/>
              </w:rPr>
              <w:t>Fax: +49 (0) 2645 131 – 499</w:t>
            </w:r>
          </w:p>
          <w:p w14:paraId="4CA1F3B4" w14:textId="77777777" w:rsidR="008755E5" w:rsidRPr="00E04039" w:rsidRDefault="008755E5" w:rsidP="008E7B5E">
            <w:pPr>
              <w:pStyle w:val="Text"/>
            </w:pPr>
            <w:r>
              <w:rPr>
                <w:lang w:val="pt-BR"/>
              </w:rPr>
              <w:t>E-mail: PR@wirtgen-group.com</w:t>
            </w:r>
          </w:p>
          <w:p w14:paraId="5B4D15E7" w14:textId="5BC533B1" w:rsidR="002D2EE5" w:rsidRPr="00407E4E" w:rsidRDefault="002D2EE5" w:rsidP="008E7B5E">
            <w:pPr>
              <w:pStyle w:val="Text"/>
            </w:pPr>
            <w:r>
              <w:rPr>
                <w:lang w:val="pt-BR"/>
              </w:rPr>
              <w:t>www.wirtgen-group.com</w:t>
            </w:r>
          </w:p>
        </w:tc>
        <w:tc>
          <w:tcPr>
            <w:tcW w:w="4832" w:type="dxa"/>
            <w:tcBorders>
              <w:left w:val="single" w:sz="48" w:space="0" w:color="FFFFFF" w:themeColor="background1"/>
            </w:tcBorders>
          </w:tcPr>
          <w:p w14:paraId="374E2C17" w14:textId="77777777" w:rsidR="008755E5" w:rsidRPr="00E04039" w:rsidRDefault="008755E5" w:rsidP="008E7B5E">
            <w:pPr>
              <w:pStyle w:val="Text"/>
            </w:pPr>
          </w:p>
        </w:tc>
      </w:tr>
    </w:tbl>
    <w:p w14:paraId="27AB558F" w14:textId="77777777" w:rsidR="00696417" w:rsidRPr="00E04039" w:rsidRDefault="00696417" w:rsidP="00696417">
      <w:pPr>
        <w:spacing w:line="280" w:lineRule="atLeast"/>
        <w:jc w:val="both"/>
      </w:pPr>
    </w:p>
    <w:sectPr w:rsidR="00696417" w:rsidRPr="00E04039" w:rsidSect="00CA4A09">
      <w:headerReference w:type="even" r:id="rId13"/>
      <w:headerReference w:type="default" r:id="rId14"/>
      <w:footerReference w:type="even" r:id="rId15"/>
      <w:footerReference w:type="default" r:id="rId16"/>
      <w:headerReference w:type="first" r:id="rId17"/>
      <w:footerReference w:type="first" r:id="rId18"/>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B0DF34" w14:textId="77777777" w:rsidR="00F17DDE" w:rsidRDefault="00F17DDE" w:rsidP="00E55534">
      <w:r>
        <w:separator/>
      </w:r>
    </w:p>
  </w:endnote>
  <w:endnote w:type="continuationSeparator" w:id="0">
    <w:p w14:paraId="1D770320" w14:textId="77777777" w:rsidR="00F17DDE" w:rsidRDefault="00F17DDE"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Neue-LightItalic">
    <w:altName w:val="Arial"/>
    <w:charset w:val="00"/>
    <w:family w:val="auto"/>
    <w:pitch w:val="variable"/>
    <w:sig w:usb0="A00002FF" w:usb1="5000205B" w:usb2="00000002" w:usb3="00000000" w:csb0="00000007"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A63F34" w14:textId="77777777" w:rsidR="00A40E62" w:rsidRDefault="00A40E6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pt-BR"/>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pt-BR"/>
            </w:rPr>
            <w:fldChar w:fldCharType="begin"/>
          </w:r>
          <w:r>
            <w:rPr>
              <w:szCs w:val="20"/>
              <w:lang w:val="pt-BR"/>
            </w:rPr>
            <w:instrText xml:space="preserve"> PAGE \# "00"</w:instrText>
          </w:r>
          <w:r>
            <w:rPr>
              <w:szCs w:val="20"/>
              <w:lang w:val="pt-BR"/>
            </w:rPr>
            <w:fldChar w:fldCharType="separate"/>
          </w:r>
          <w:r>
            <w:rPr>
              <w:noProof/>
              <w:szCs w:val="20"/>
              <w:lang w:val="pt-BR"/>
            </w:rPr>
            <w:t>02</w:t>
          </w:r>
          <w:r>
            <w:rPr>
              <w:szCs w:val="20"/>
              <w:lang w:val="pt-BR"/>
            </w:rPr>
            <w:fldChar w:fldCharType="end"/>
          </w:r>
        </w:p>
      </w:tc>
    </w:tr>
  </w:tbl>
  <w:p w14:paraId="7CF7D2C8" w14:textId="77777777" w:rsidR="00533132" w:rsidRDefault="00BD5391">
    <w:pPr>
      <w:pStyle w:val="Fuzeile"/>
    </w:pPr>
    <w:r>
      <w:rPr>
        <w:noProof/>
        <w:lang w:val="pt-BR"/>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pt-BR"/>
            </w:rPr>
            <w:t>WIRTGEN</w:t>
          </w:r>
          <w:r>
            <w:rPr>
              <w:rStyle w:val="Hervorhebung"/>
              <w:bCs/>
              <w:iCs w:val="0"/>
              <w:szCs w:val="20"/>
              <w:lang w:val="pt-BR"/>
            </w:rPr>
            <w:t xml:space="preserve"> GmbH</w:t>
          </w:r>
          <w:r>
            <w:rPr>
              <w:szCs w:val="20"/>
              <w:lang w:val="pt-BR"/>
            </w:rPr>
            <w:t xml:space="preserve"> · Reinhard-Wirtgen-Str. 2 · D-53578 Windhagen · T: +49 26 45 / 131 0</w:t>
          </w:r>
        </w:p>
      </w:tc>
    </w:tr>
  </w:tbl>
  <w:p w14:paraId="732BEB33" w14:textId="77777777" w:rsidR="00533132" w:rsidRDefault="00BD5391">
    <w:pPr>
      <w:pStyle w:val="Fuzeile"/>
    </w:pPr>
    <w:r>
      <w:rPr>
        <w:noProof/>
        <w:lang w:val="pt-BR"/>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D7B732" w14:textId="77777777" w:rsidR="00F17DDE" w:rsidRDefault="00F17DDE" w:rsidP="00E55534">
      <w:r>
        <w:separator/>
      </w:r>
    </w:p>
  </w:footnote>
  <w:footnote w:type="continuationSeparator" w:id="0">
    <w:p w14:paraId="00C93EC8" w14:textId="77777777" w:rsidR="00F17DDE" w:rsidRDefault="00F17DDE"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8B2E09" w14:textId="0DEB1EF1" w:rsidR="00A40E62" w:rsidRDefault="00696417">
    <w:pPr>
      <w:pStyle w:val="Kopfzeile"/>
    </w:pPr>
    <w:r>
      <w:rPr>
        <w:noProof/>
        <w:lang w:val="pt-BR"/>
      </w:rPr>
      <mc:AlternateContent>
        <mc:Choice Requires="wps">
          <w:drawing>
            <wp:anchor distT="0" distB="0" distL="0" distR="0" simplePos="0" relativeHeight="251662336" behindDoc="0" locked="0" layoutInCell="1" allowOverlap="1" wp14:anchorId="100EC052" wp14:editId="58A19D48">
              <wp:simplePos x="635" y="635"/>
              <wp:positionH relativeFrom="rightMargin">
                <wp:align>right</wp:align>
              </wp:positionH>
              <wp:positionV relativeFrom="paragraph">
                <wp:posOffset>635</wp:posOffset>
              </wp:positionV>
              <wp:extent cx="443865" cy="443865"/>
              <wp:effectExtent l="0" t="0" r="0" b="16510"/>
              <wp:wrapSquare wrapText="bothSides"/>
              <wp:docPr id="16" name="Textfeld 16"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9D6B6CF" w14:textId="6D301FE1" w:rsidR="00696417" w:rsidRPr="00696417" w:rsidRDefault="00696417">
                          <w:pPr>
                            <w:rPr>
                              <w:rFonts w:ascii="Calibri" w:eastAsia="Calibri" w:hAnsi="Calibri" w:cs="Calibri"/>
                              <w:color w:val="FF0000"/>
                              <w:sz w:val="20"/>
                              <w:szCs w:val="20"/>
                            </w:rPr>
                          </w:pPr>
                          <w:r>
                            <w:rPr>
                              <w:rFonts w:ascii="Calibri" w:eastAsia="Calibri" w:hAnsi="Calibri" w:cs="Calibri"/>
                              <w:color w:val="FF0000"/>
                              <w:sz w:val="20"/>
                              <w:szCs w:val="20"/>
                              <w:lang w:val="pt-B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00EC052" id="_x0000_t202" coordsize="21600,21600" o:spt="202" path="m,l,21600r21600,l21600,xe">
              <v:stroke joinstyle="miter"/>
              <v:path gradientshapeok="t" o:connecttype="rect"/>
            </v:shapetype>
            <v:shape id="Textfeld 16"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69D6B6CF" w14:textId="6D301FE1" w:rsidR="00696417" w:rsidRPr="00696417" w:rsidRDefault="00696417">
                    <w:pPr>
                      <w:rPr>
                        <w:rFonts w:ascii="Calibri" w:eastAsia="Calibri" w:hAnsi="Calibri" w:cs="Calibri"/>
                        <w:color w:val="FF0000"/>
                        <w:sz w:val="20"/>
                        <w:szCs w:val="20"/>
                      </w:rPr>
                      <w:bidi w:val="0"/>
                    </w:pPr>
                    <w:r>
                      <w:rPr>
                        <w:rFonts w:ascii="Calibri" w:cs="Calibri" w:eastAsia="Calibri" w:hAnsi="Calibri"/>
                        <w:color w:val="FF0000"/>
                        <w:sz w:val="20"/>
                        <w:szCs w:val="20"/>
                        <w:lang w:val="pt-br"/>
                        <w:b w:val="0"/>
                        <w:bCs w:val="0"/>
                        <w:i w:val="0"/>
                        <w:iCs w:val="0"/>
                        <w:u w:val="none"/>
                        <w:vertAlign w:val="baseline"/>
                        <w:rtl w:val="0"/>
                      </w:rPr>
                      <w:t xml:space="preserve">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0451D011" w:rsidR="00533132" w:rsidRPr="00533132" w:rsidRDefault="00696417" w:rsidP="00533132">
    <w:pPr>
      <w:pStyle w:val="Kopfzeile"/>
    </w:pPr>
    <w:r>
      <w:rPr>
        <w:noProof/>
        <w:lang w:val="pt-BR"/>
      </w:rPr>
      <mc:AlternateContent>
        <mc:Choice Requires="wps">
          <w:drawing>
            <wp:anchor distT="0" distB="0" distL="0" distR="0" simplePos="0" relativeHeight="251663360" behindDoc="0" locked="0" layoutInCell="1" allowOverlap="1" wp14:anchorId="51A7BFEA" wp14:editId="1E7EE520">
              <wp:simplePos x="752475" y="447675"/>
              <wp:positionH relativeFrom="rightMargin">
                <wp:align>right</wp:align>
              </wp:positionH>
              <wp:positionV relativeFrom="paragraph">
                <wp:posOffset>635</wp:posOffset>
              </wp:positionV>
              <wp:extent cx="443865" cy="443865"/>
              <wp:effectExtent l="0" t="0" r="0" b="16510"/>
              <wp:wrapSquare wrapText="bothSides"/>
              <wp:docPr id="17" name="Textfeld 1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1BB04F5" w14:textId="4EB9F748" w:rsidR="00696417" w:rsidRPr="00696417" w:rsidRDefault="00696417">
                          <w:pPr>
                            <w:rPr>
                              <w:rFonts w:ascii="Calibri" w:eastAsia="Calibri" w:hAnsi="Calibri" w:cs="Calibri"/>
                              <w:color w:val="FF0000"/>
                              <w:sz w:val="20"/>
                              <w:szCs w:val="20"/>
                            </w:rPr>
                          </w:pPr>
                          <w:r>
                            <w:rPr>
                              <w:rFonts w:ascii="Calibri" w:eastAsia="Calibri" w:hAnsi="Calibri" w:cs="Calibri"/>
                              <w:color w:val="FF0000"/>
                              <w:sz w:val="20"/>
                              <w:szCs w:val="20"/>
                              <w:lang w:val="pt-B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51A7BFEA" id="_x0000_t202" coordsize="21600,21600" o:spt="202" path="m,l,21600r21600,l21600,xe">
              <v:stroke joinstyle="miter"/>
              <v:path gradientshapeok="t" o:connecttype="rect"/>
            </v:shapetype>
            <v:shape id="Textfeld 17"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11BB04F5" w14:textId="4EB9F748" w:rsidR="00696417" w:rsidRPr="00696417" w:rsidRDefault="00696417">
                    <w:pPr>
                      <w:rPr>
                        <w:rFonts w:ascii="Calibri" w:eastAsia="Calibri" w:hAnsi="Calibri" w:cs="Calibri"/>
                        <w:color w:val="FF0000"/>
                        <w:sz w:val="20"/>
                        <w:szCs w:val="20"/>
                      </w:rPr>
                      <w:bidi w:val="0"/>
                    </w:pPr>
                    <w:r>
                      <w:rPr>
                        <w:rFonts w:ascii="Calibri" w:cs="Calibri" w:eastAsia="Calibri" w:hAnsi="Calibri"/>
                        <w:color w:val="FF0000"/>
                        <w:sz w:val="20"/>
                        <w:szCs w:val="20"/>
                        <w:lang w:val="pt-br"/>
                        <w:b w:val="0"/>
                        <w:bCs w:val="0"/>
                        <w:i w:val="0"/>
                        <w:iCs w:val="0"/>
                        <w:u w:val="none"/>
                        <w:vertAlign w:val="baseline"/>
                        <w:rtl w:val="0"/>
                      </w:rPr>
                      <w:t xml:space="preserve">Public</w:t>
                    </w:r>
                  </w:p>
                </w:txbxContent>
              </v:textbox>
              <w10:wrap type="square" anchorx="margin"/>
            </v:shape>
          </w:pict>
        </mc:Fallback>
      </mc:AlternateContent>
    </w:r>
    <w:r>
      <w:rPr>
        <w:noProof/>
        <w:lang w:val="pt-BR"/>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Modelo de comunicado de impren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09D3625A" w:rsidR="00533132" w:rsidRDefault="00696417">
    <w:pPr>
      <w:pStyle w:val="Kopfzeile"/>
    </w:pPr>
    <w:r>
      <w:rPr>
        <w:noProof/>
        <w:lang w:val="pt-BR"/>
      </w:rPr>
      <mc:AlternateContent>
        <mc:Choice Requires="wps">
          <w:drawing>
            <wp:anchor distT="0" distB="0" distL="0" distR="0" simplePos="0" relativeHeight="251661312" behindDoc="0" locked="0" layoutInCell="1" allowOverlap="1" wp14:anchorId="0D70DC28" wp14:editId="2B70F56C">
              <wp:simplePos x="635" y="635"/>
              <wp:positionH relativeFrom="rightMargin">
                <wp:align>right</wp:align>
              </wp:positionH>
              <wp:positionV relativeFrom="paragraph">
                <wp:posOffset>635</wp:posOffset>
              </wp:positionV>
              <wp:extent cx="443865" cy="443865"/>
              <wp:effectExtent l="0" t="0" r="0" b="16510"/>
              <wp:wrapSquare wrapText="bothSides"/>
              <wp:docPr id="13" name="Textfeld 13"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D7D0B2E" w14:textId="0122BF21" w:rsidR="00696417" w:rsidRPr="00696417" w:rsidRDefault="00696417">
                          <w:pPr>
                            <w:rPr>
                              <w:rFonts w:ascii="Calibri" w:eastAsia="Calibri" w:hAnsi="Calibri" w:cs="Calibri"/>
                              <w:color w:val="FF0000"/>
                              <w:sz w:val="20"/>
                              <w:szCs w:val="20"/>
                            </w:rPr>
                          </w:pPr>
                          <w:r>
                            <w:rPr>
                              <w:rFonts w:ascii="Calibri" w:eastAsia="Calibri" w:hAnsi="Calibri" w:cs="Calibri"/>
                              <w:color w:val="FF0000"/>
                              <w:sz w:val="20"/>
                              <w:szCs w:val="20"/>
                              <w:lang w:val="pt-B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0D70DC28" id="_x0000_t202" coordsize="21600,21600" o:spt="202" path="m,l,21600r21600,l21600,xe">
              <v:stroke joinstyle="miter"/>
              <v:path gradientshapeok="t" o:connecttype="rect"/>
            </v:shapetype>
            <v:shape id="Textfeld 13"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3D7D0B2E" w14:textId="0122BF21" w:rsidR="00696417" w:rsidRPr="00696417" w:rsidRDefault="00696417">
                    <w:pPr>
                      <w:rPr>
                        <w:rFonts w:ascii="Calibri" w:eastAsia="Calibri" w:hAnsi="Calibri" w:cs="Calibri"/>
                        <w:color w:val="FF0000"/>
                        <w:sz w:val="20"/>
                        <w:szCs w:val="20"/>
                      </w:rPr>
                      <w:bidi w:val="0"/>
                    </w:pPr>
                    <w:r>
                      <w:rPr>
                        <w:rFonts w:ascii="Calibri" w:cs="Calibri" w:eastAsia="Calibri" w:hAnsi="Calibri"/>
                        <w:color w:val="FF0000"/>
                        <w:sz w:val="20"/>
                        <w:szCs w:val="20"/>
                        <w:lang w:val="pt-br"/>
                        <w:b w:val="0"/>
                        <w:bCs w:val="0"/>
                        <w:i w:val="0"/>
                        <w:iCs w:val="0"/>
                        <w:u w:val="none"/>
                        <w:vertAlign w:val="baseline"/>
                        <w:rtl w:val="0"/>
                      </w:rPr>
                      <w:t xml:space="preserve">Public</w:t>
                    </w:r>
                  </w:p>
                </w:txbxContent>
              </v:textbox>
              <w10:wrap type="square" anchorx="margin"/>
            </v:shape>
          </w:pict>
        </mc:Fallback>
      </mc:AlternateContent>
    </w:r>
    <w:r>
      <w:rPr>
        <w:noProof/>
        <w:lang w:val="pt-BR"/>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pt-BR"/>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pt-BR"/>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500pt;height:1500pt" o:bullet="t">
        <v:imagedata r:id="rId1" o:title="AZ_04a"/>
      </v:shape>
    </w:pict>
  </w:numPicBullet>
  <w:numPicBullet w:numPicBulletId="1">
    <w:pict>
      <v:shape id="_x0000_i103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3242AD2"/>
    <w:multiLevelType w:val="hybridMultilevel"/>
    <w:tmpl w:val="16422DC8"/>
    <w:lvl w:ilvl="0" w:tplc="676403CC">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780808350">
    <w:abstractNumId w:val="9"/>
  </w:num>
  <w:num w:numId="2" w16cid:durableId="1363895037">
    <w:abstractNumId w:val="9"/>
  </w:num>
  <w:num w:numId="3" w16cid:durableId="957101129">
    <w:abstractNumId w:val="9"/>
  </w:num>
  <w:num w:numId="4" w16cid:durableId="1479418554">
    <w:abstractNumId w:val="9"/>
  </w:num>
  <w:num w:numId="5" w16cid:durableId="1926962814">
    <w:abstractNumId w:val="9"/>
  </w:num>
  <w:num w:numId="6" w16cid:durableId="1885824566">
    <w:abstractNumId w:val="2"/>
  </w:num>
  <w:num w:numId="7" w16cid:durableId="425923375">
    <w:abstractNumId w:val="2"/>
  </w:num>
  <w:num w:numId="8" w16cid:durableId="1950353379">
    <w:abstractNumId w:val="2"/>
  </w:num>
  <w:num w:numId="9" w16cid:durableId="2132477639">
    <w:abstractNumId w:val="2"/>
  </w:num>
  <w:num w:numId="10" w16cid:durableId="978732862">
    <w:abstractNumId w:val="2"/>
  </w:num>
  <w:num w:numId="11" w16cid:durableId="375467507">
    <w:abstractNumId w:val="5"/>
  </w:num>
  <w:num w:numId="12" w16cid:durableId="1764454216">
    <w:abstractNumId w:val="5"/>
  </w:num>
  <w:num w:numId="13" w16cid:durableId="2084712772">
    <w:abstractNumId w:val="4"/>
  </w:num>
  <w:num w:numId="14" w16cid:durableId="2038500184">
    <w:abstractNumId w:val="4"/>
  </w:num>
  <w:num w:numId="15" w16cid:durableId="1989050198">
    <w:abstractNumId w:val="4"/>
  </w:num>
  <w:num w:numId="16" w16cid:durableId="524098840">
    <w:abstractNumId w:val="4"/>
  </w:num>
  <w:num w:numId="17" w16cid:durableId="148374190">
    <w:abstractNumId w:val="4"/>
  </w:num>
  <w:num w:numId="18" w16cid:durableId="263658082">
    <w:abstractNumId w:val="1"/>
  </w:num>
  <w:num w:numId="19" w16cid:durableId="403795525">
    <w:abstractNumId w:val="3"/>
  </w:num>
  <w:num w:numId="20" w16cid:durableId="1563563076">
    <w:abstractNumId w:val="8"/>
  </w:num>
  <w:num w:numId="21" w16cid:durableId="214592490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554198097">
    <w:abstractNumId w:val="0"/>
  </w:num>
  <w:num w:numId="23" w16cid:durableId="18580055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106686199">
    <w:abstractNumId w:val="6"/>
  </w:num>
  <w:num w:numId="25" w16cid:durableId="79922712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3285618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745C"/>
    <w:rsid w:val="000148B3"/>
    <w:rsid w:val="00020E65"/>
    <w:rsid w:val="00040087"/>
    <w:rsid w:val="00042106"/>
    <w:rsid w:val="0004479F"/>
    <w:rsid w:val="0005285B"/>
    <w:rsid w:val="00055529"/>
    <w:rsid w:val="00066793"/>
    <w:rsid w:val="00066D09"/>
    <w:rsid w:val="0007706F"/>
    <w:rsid w:val="0008432D"/>
    <w:rsid w:val="00091312"/>
    <w:rsid w:val="0009665C"/>
    <w:rsid w:val="000A36D9"/>
    <w:rsid w:val="000A3EEE"/>
    <w:rsid w:val="000D15C3"/>
    <w:rsid w:val="000E24F8"/>
    <w:rsid w:val="000E5738"/>
    <w:rsid w:val="000F2DD1"/>
    <w:rsid w:val="000F4FF6"/>
    <w:rsid w:val="00103205"/>
    <w:rsid w:val="0011795C"/>
    <w:rsid w:val="0012026F"/>
    <w:rsid w:val="00124831"/>
    <w:rsid w:val="0012674E"/>
    <w:rsid w:val="00130601"/>
    <w:rsid w:val="00132055"/>
    <w:rsid w:val="00140BDD"/>
    <w:rsid w:val="00151530"/>
    <w:rsid w:val="001613A6"/>
    <w:rsid w:val="001614F0"/>
    <w:rsid w:val="001616F4"/>
    <w:rsid w:val="00177B3A"/>
    <w:rsid w:val="0018021A"/>
    <w:rsid w:val="00194FB1"/>
    <w:rsid w:val="001A1DE8"/>
    <w:rsid w:val="001A6A9A"/>
    <w:rsid w:val="001A6BD8"/>
    <w:rsid w:val="001B16BB"/>
    <w:rsid w:val="001B5A7B"/>
    <w:rsid w:val="001C1A3E"/>
    <w:rsid w:val="001D0CB5"/>
    <w:rsid w:val="001E151C"/>
    <w:rsid w:val="001E1AD1"/>
    <w:rsid w:val="001E50EC"/>
    <w:rsid w:val="001F1D2A"/>
    <w:rsid w:val="001F6B0C"/>
    <w:rsid w:val="001F7150"/>
    <w:rsid w:val="00217B9D"/>
    <w:rsid w:val="00233CB0"/>
    <w:rsid w:val="00234989"/>
    <w:rsid w:val="00253A2E"/>
    <w:rsid w:val="002603EC"/>
    <w:rsid w:val="00265CAF"/>
    <w:rsid w:val="00272351"/>
    <w:rsid w:val="00273634"/>
    <w:rsid w:val="00275BC2"/>
    <w:rsid w:val="0029634D"/>
    <w:rsid w:val="002C5E48"/>
    <w:rsid w:val="002C7D0B"/>
    <w:rsid w:val="002D065C"/>
    <w:rsid w:val="002D0780"/>
    <w:rsid w:val="002D1DBD"/>
    <w:rsid w:val="002D2EE5"/>
    <w:rsid w:val="002E354E"/>
    <w:rsid w:val="002E765F"/>
    <w:rsid w:val="002F108B"/>
    <w:rsid w:val="002F5818"/>
    <w:rsid w:val="0030316D"/>
    <w:rsid w:val="00310896"/>
    <w:rsid w:val="0032774C"/>
    <w:rsid w:val="00332B24"/>
    <w:rsid w:val="0034191A"/>
    <w:rsid w:val="00343CC7"/>
    <w:rsid w:val="0036561D"/>
    <w:rsid w:val="003665BE"/>
    <w:rsid w:val="0036743C"/>
    <w:rsid w:val="0036791D"/>
    <w:rsid w:val="00384A08"/>
    <w:rsid w:val="003967E5"/>
    <w:rsid w:val="003A753A"/>
    <w:rsid w:val="003B6A35"/>
    <w:rsid w:val="003E1CB6"/>
    <w:rsid w:val="003E3CF6"/>
    <w:rsid w:val="003E759F"/>
    <w:rsid w:val="003E7853"/>
    <w:rsid w:val="00400FD9"/>
    <w:rsid w:val="004016F7"/>
    <w:rsid w:val="00403373"/>
    <w:rsid w:val="00406C81"/>
    <w:rsid w:val="00407E4E"/>
    <w:rsid w:val="00412545"/>
    <w:rsid w:val="00426B30"/>
    <w:rsid w:val="00430098"/>
    <w:rsid w:val="00430BB0"/>
    <w:rsid w:val="00442278"/>
    <w:rsid w:val="00476100"/>
    <w:rsid w:val="004802E3"/>
    <w:rsid w:val="00487BFC"/>
    <w:rsid w:val="004B0AA7"/>
    <w:rsid w:val="004B0B2D"/>
    <w:rsid w:val="004B6341"/>
    <w:rsid w:val="004D23D0"/>
    <w:rsid w:val="004D2BE0"/>
    <w:rsid w:val="004E6EF5"/>
    <w:rsid w:val="005040C9"/>
    <w:rsid w:val="00506409"/>
    <w:rsid w:val="00527FE1"/>
    <w:rsid w:val="00530E32"/>
    <w:rsid w:val="00533132"/>
    <w:rsid w:val="005649F4"/>
    <w:rsid w:val="0056595A"/>
    <w:rsid w:val="005710C8"/>
    <w:rsid w:val="005711A3"/>
    <w:rsid w:val="00571A5C"/>
    <w:rsid w:val="00573B2B"/>
    <w:rsid w:val="005769EF"/>
    <w:rsid w:val="005776E9"/>
    <w:rsid w:val="0058443C"/>
    <w:rsid w:val="005A06B5"/>
    <w:rsid w:val="005A4F04"/>
    <w:rsid w:val="005B5793"/>
    <w:rsid w:val="005D7DD7"/>
    <w:rsid w:val="00600D40"/>
    <w:rsid w:val="00605DF2"/>
    <w:rsid w:val="006063D4"/>
    <w:rsid w:val="00613489"/>
    <w:rsid w:val="00615553"/>
    <w:rsid w:val="006330A2"/>
    <w:rsid w:val="00634D99"/>
    <w:rsid w:val="00642BC1"/>
    <w:rsid w:val="00642EB6"/>
    <w:rsid w:val="006433E2"/>
    <w:rsid w:val="00651E5D"/>
    <w:rsid w:val="00682B1A"/>
    <w:rsid w:val="00690D7C"/>
    <w:rsid w:val="00693907"/>
    <w:rsid w:val="00696417"/>
    <w:rsid w:val="006A3907"/>
    <w:rsid w:val="006A4DE6"/>
    <w:rsid w:val="006B3EEC"/>
    <w:rsid w:val="006D7EAC"/>
    <w:rsid w:val="006E0104"/>
    <w:rsid w:val="006F7602"/>
    <w:rsid w:val="00706E32"/>
    <w:rsid w:val="00722A17"/>
    <w:rsid w:val="00723F4F"/>
    <w:rsid w:val="0074130B"/>
    <w:rsid w:val="00755AE0"/>
    <w:rsid w:val="0075761B"/>
    <w:rsid w:val="00757B83"/>
    <w:rsid w:val="00791A69"/>
    <w:rsid w:val="00794830"/>
    <w:rsid w:val="00797CAA"/>
    <w:rsid w:val="007B4A32"/>
    <w:rsid w:val="007C2658"/>
    <w:rsid w:val="007D40B2"/>
    <w:rsid w:val="007D59A2"/>
    <w:rsid w:val="007E20D0"/>
    <w:rsid w:val="007E3DAB"/>
    <w:rsid w:val="007F752D"/>
    <w:rsid w:val="008053B3"/>
    <w:rsid w:val="00816F91"/>
    <w:rsid w:val="00820315"/>
    <w:rsid w:val="00821D93"/>
    <w:rsid w:val="00832921"/>
    <w:rsid w:val="008427F2"/>
    <w:rsid w:val="00843B45"/>
    <w:rsid w:val="00851843"/>
    <w:rsid w:val="00863129"/>
    <w:rsid w:val="00866830"/>
    <w:rsid w:val="008755E5"/>
    <w:rsid w:val="008813C6"/>
    <w:rsid w:val="008906E9"/>
    <w:rsid w:val="00892F6F"/>
    <w:rsid w:val="00896F7E"/>
    <w:rsid w:val="008C2A29"/>
    <w:rsid w:val="008C2DB2"/>
    <w:rsid w:val="008D770E"/>
    <w:rsid w:val="008F4A3B"/>
    <w:rsid w:val="0090337E"/>
    <w:rsid w:val="00915993"/>
    <w:rsid w:val="0092522B"/>
    <w:rsid w:val="009328FA"/>
    <w:rsid w:val="00936A78"/>
    <w:rsid w:val="0094155B"/>
    <w:rsid w:val="00943606"/>
    <w:rsid w:val="00952853"/>
    <w:rsid w:val="00961EE1"/>
    <w:rsid w:val="009634DC"/>
    <w:rsid w:val="009646E4"/>
    <w:rsid w:val="00977EC3"/>
    <w:rsid w:val="0098009E"/>
    <w:rsid w:val="009B211F"/>
    <w:rsid w:val="009B7C05"/>
    <w:rsid w:val="009C2378"/>
    <w:rsid w:val="009C5A77"/>
    <w:rsid w:val="009C5D99"/>
    <w:rsid w:val="009D016F"/>
    <w:rsid w:val="009D7E60"/>
    <w:rsid w:val="009E251D"/>
    <w:rsid w:val="009F10A8"/>
    <w:rsid w:val="009F4627"/>
    <w:rsid w:val="00A02F49"/>
    <w:rsid w:val="00A06278"/>
    <w:rsid w:val="00A119E2"/>
    <w:rsid w:val="00A1289F"/>
    <w:rsid w:val="00A171F4"/>
    <w:rsid w:val="00A1772D"/>
    <w:rsid w:val="00A177B2"/>
    <w:rsid w:val="00A24EFC"/>
    <w:rsid w:val="00A27B56"/>
    <w:rsid w:val="00A40E62"/>
    <w:rsid w:val="00A47556"/>
    <w:rsid w:val="00A51F29"/>
    <w:rsid w:val="00A56A89"/>
    <w:rsid w:val="00A66ECA"/>
    <w:rsid w:val="00A71CF2"/>
    <w:rsid w:val="00A85D72"/>
    <w:rsid w:val="00A85FF2"/>
    <w:rsid w:val="00A9565F"/>
    <w:rsid w:val="00A977CE"/>
    <w:rsid w:val="00AB52F9"/>
    <w:rsid w:val="00AB6542"/>
    <w:rsid w:val="00AB65B9"/>
    <w:rsid w:val="00AC5B80"/>
    <w:rsid w:val="00AD131F"/>
    <w:rsid w:val="00AD2A2A"/>
    <w:rsid w:val="00AD32D5"/>
    <w:rsid w:val="00AD70E4"/>
    <w:rsid w:val="00AF3B3A"/>
    <w:rsid w:val="00AF4E8E"/>
    <w:rsid w:val="00AF6569"/>
    <w:rsid w:val="00B06265"/>
    <w:rsid w:val="00B14723"/>
    <w:rsid w:val="00B160F9"/>
    <w:rsid w:val="00B42872"/>
    <w:rsid w:val="00B5232A"/>
    <w:rsid w:val="00B55310"/>
    <w:rsid w:val="00B6138E"/>
    <w:rsid w:val="00B74F34"/>
    <w:rsid w:val="00B75188"/>
    <w:rsid w:val="00B85BDB"/>
    <w:rsid w:val="00B90F78"/>
    <w:rsid w:val="00BB34DD"/>
    <w:rsid w:val="00BD1058"/>
    <w:rsid w:val="00BD5391"/>
    <w:rsid w:val="00BD764C"/>
    <w:rsid w:val="00BF56B2"/>
    <w:rsid w:val="00BF5CD6"/>
    <w:rsid w:val="00C02B92"/>
    <w:rsid w:val="00C055AB"/>
    <w:rsid w:val="00C05746"/>
    <w:rsid w:val="00C11F95"/>
    <w:rsid w:val="00C136DF"/>
    <w:rsid w:val="00C16524"/>
    <w:rsid w:val="00C33978"/>
    <w:rsid w:val="00C36869"/>
    <w:rsid w:val="00C37F49"/>
    <w:rsid w:val="00C40627"/>
    <w:rsid w:val="00C42C59"/>
    <w:rsid w:val="00C457C3"/>
    <w:rsid w:val="00C50CB6"/>
    <w:rsid w:val="00C644CA"/>
    <w:rsid w:val="00C73005"/>
    <w:rsid w:val="00C85E18"/>
    <w:rsid w:val="00C95D02"/>
    <w:rsid w:val="00CA4A09"/>
    <w:rsid w:val="00CC787C"/>
    <w:rsid w:val="00CF06F9"/>
    <w:rsid w:val="00CF36C9"/>
    <w:rsid w:val="00D00EC4"/>
    <w:rsid w:val="00D02017"/>
    <w:rsid w:val="00D10C6F"/>
    <w:rsid w:val="00D166AC"/>
    <w:rsid w:val="00D3141A"/>
    <w:rsid w:val="00D36BA2"/>
    <w:rsid w:val="00D37CF4"/>
    <w:rsid w:val="00D4487C"/>
    <w:rsid w:val="00D5734A"/>
    <w:rsid w:val="00D65152"/>
    <w:rsid w:val="00D95EAF"/>
    <w:rsid w:val="00DA0992"/>
    <w:rsid w:val="00DA0FAD"/>
    <w:rsid w:val="00DB4BB0"/>
    <w:rsid w:val="00DE461D"/>
    <w:rsid w:val="00E04039"/>
    <w:rsid w:val="00E14608"/>
    <w:rsid w:val="00E21E67"/>
    <w:rsid w:val="00E30EBF"/>
    <w:rsid w:val="00E316C0"/>
    <w:rsid w:val="00E52D70"/>
    <w:rsid w:val="00E55534"/>
    <w:rsid w:val="00E7116D"/>
    <w:rsid w:val="00E85732"/>
    <w:rsid w:val="00E914D1"/>
    <w:rsid w:val="00E960D8"/>
    <w:rsid w:val="00EF0329"/>
    <w:rsid w:val="00EF3846"/>
    <w:rsid w:val="00EF512B"/>
    <w:rsid w:val="00F047EB"/>
    <w:rsid w:val="00F17DDE"/>
    <w:rsid w:val="00F20920"/>
    <w:rsid w:val="00F23212"/>
    <w:rsid w:val="00F33B16"/>
    <w:rsid w:val="00F34070"/>
    <w:rsid w:val="00F353EA"/>
    <w:rsid w:val="00F56318"/>
    <w:rsid w:val="00F56CC4"/>
    <w:rsid w:val="00F72512"/>
    <w:rsid w:val="00F75B79"/>
    <w:rsid w:val="00F82525"/>
    <w:rsid w:val="00F833AC"/>
    <w:rsid w:val="00F97FEA"/>
    <w:rsid w:val="00FB60E1"/>
    <w:rsid w:val="00FC4603"/>
    <w:rsid w:val="00FD3768"/>
    <w:rsid w:val="00FD6696"/>
    <w:rsid w:val="00FE3E21"/>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1RoadNews">
    <w:name w:val="_1RoadNews"/>
    <w:basedOn w:val="Standard"/>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styleId="Listenabsatz">
    <w:name w:val="List Paragraph"/>
    <w:basedOn w:val="Standard"/>
    <w:uiPriority w:val="34"/>
    <w:qFormat/>
    <w:rsid w:val="004B0B2D"/>
    <w:pPr>
      <w:spacing w:after="200"/>
      <w:ind w:left="720"/>
      <w:contextualSpacing/>
    </w:pPr>
    <w:rPr>
      <w:rFonts w:asciiTheme="minorHAnsi" w:eastAsiaTheme="minorHAnsi" w:hAnsiTheme="minorHAnsi" w:cstheme="minorBidi"/>
      <w:sz w:val="22"/>
      <w:szCs w:val="22"/>
    </w:rPr>
  </w:style>
  <w:style w:type="paragraph" w:styleId="StandardWeb">
    <w:name w:val="Normal (Web)"/>
    <w:basedOn w:val="Standard"/>
    <w:uiPriority w:val="99"/>
    <w:semiHidden/>
    <w:unhideWhenUsed/>
    <w:rsid w:val="000F2DD1"/>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AB6542"/>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3371366">
      <w:bodyDiv w:val="1"/>
      <w:marLeft w:val="0"/>
      <w:marRight w:val="0"/>
      <w:marTop w:val="0"/>
      <w:marBottom w:val="0"/>
      <w:divBdr>
        <w:top w:val="none" w:sz="0" w:space="0" w:color="auto"/>
        <w:left w:val="none" w:sz="0" w:space="0" w:color="auto"/>
        <w:bottom w:val="none" w:sz="0" w:space="0" w:color="auto"/>
        <w:right w:val="none" w:sz="0" w:space="0" w:color="auto"/>
      </w:divBdr>
    </w:div>
    <w:div w:id="1178889774">
      <w:bodyDiv w:val="1"/>
      <w:marLeft w:val="0"/>
      <w:marRight w:val="0"/>
      <w:marTop w:val="0"/>
      <w:marBottom w:val="0"/>
      <w:divBdr>
        <w:top w:val="none" w:sz="0" w:space="0" w:color="auto"/>
        <w:left w:val="none" w:sz="0" w:space="0" w:color="auto"/>
        <w:bottom w:val="none" w:sz="0" w:space="0" w:color="auto"/>
        <w:right w:val="none" w:sz="0" w:space="0" w:color="auto"/>
      </w:divBdr>
    </w:div>
    <w:div w:id="1201475590">
      <w:bodyDiv w:val="1"/>
      <w:marLeft w:val="0"/>
      <w:marRight w:val="0"/>
      <w:marTop w:val="0"/>
      <w:marBottom w:val="0"/>
      <w:divBdr>
        <w:top w:val="none" w:sz="0" w:space="0" w:color="auto"/>
        <w:left w:val="none" w:sz="0" w:space="0" w:color="auto"/>
        <w:bottom w:val="none" w:sz="0" w:space="0" w:color="auto"/>
        <w:right w:val="none" w:sz="0" w:space="0" w:color="auto"/>
      </w:divBdr>
    </w:div>
    <w:div w:id="2146654680">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5.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8.emf"/></Relationships>
</file>

<file path=word/_rels/header3.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AE49BC-A6DB-4B02-808C-8D274D2767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733</Words>
  <Characters>4618</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5341</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Linnemann Mario</cp:lastModifiedBy>
  <cp:revision>2</cp:revision>
  <cp:lastPrinted>2022-04-19T11:26:00Z</cp:lastPrinted>
  <dcterms:created xsi:type="dcterms:W3CDTF">2023-05-10T07:54:00Z</dcterms:created>
  <dcterms:modified xsi:type="dcterms:W3CDTF">2023-05-10T07:54:00Z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d,10,11</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2022-04-27T08:36:09Z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e84233d9-6b8a-4bf8-ab04-834edb678e18</vt:lpwstr>
  </property>
  <property fmtid="{D5CDD505-2E9C-101B-9397-08002B2CF9AE}" pid="11" name="MSIP_Label_df1a195f-122b-42dc-a2d3-71a1903dcdac_ContentBits">
    <vt:lpwstr>1</vt:lpwstr>
  </property>
</Properties>
</file>